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tbl>
      <w:tblPr>
        <w:tblW w:w="0" w:type="auto"/>
        <w:jc w:val="center"/>
        <w:tblLayout w:type="fixed"/>
        <w:tblLook w:val="0000" w:firstRow="0" w:lastRow="0" w:firstColumn="0" w:lastColumn="0" w:noHBand="0" w:noVBand="0"/>
      </w:tblPr>
      <w:tblGrid>
        <w:gridCol w:w="8522"/>
      </w:tblGrid>
      <w:tr>
        <w:trPr>
          <w:trHeight w:val="1440" w:hRule="atLeast"/>
          <w:jc w:val="center"/>
        </w:trPr>
        <w:tc>
          <w:tcPr>
            <w:tcW w:w="8522" w:type="dxa"/>
            <w:tcBorders>
              <w:bottom w:val="single" w:sz="4" w:space="0" w:color="4f81bd"/>
            </w:tcBorders>
            <w:vAlign w:val="center"/>
          </w:tcPr>
          <w:p>
            <w:pPr>
              <w:pStyle w:val="style157"/>
              <w:jc w:val="center"/>
              <w:rPr>
                <w:rFonts w:ascii="黑体" w:eastAsia="黑体" w:hAnsi="黑体"/>
                <w:b/>
                <w:sz w:val="80"/>
                <w:szCs w:val="80"/>
              </w:rPr>
            </w:pPr>
            <w:r>
              <w:rPr>
                <w:rFonts w:ascii="黑体" w:eastAsia="黑体" w:hAnsi="黑体" w:hint="eastAsia"/>
                <w:b/>
                <w:sz w:val="160"/>
                <w:szCs w:val="80"/>
              </w:rPr>
              <w:t>招聘简章</w:t>
            </w:r>
          </w:p>
        </w:tc>
      </w:tr>
      <w:tr>
        <w:tblPrEx/>
        <w:trPr>
          <w:trHeight w:val="720" w:hRule="atLeast"/>
          <w:jc w:val="center"/>
        </w:trPr>
        <w:tc>
          <w:tcPr>
            <w:tcW w:w="8522" w:type="dxa"/>
            <w:tcBorders>
              <w:top w:val="single" w:sz="4" w:space="0" w:color="4f81bd"/>
            </w:tcBorders>
            <w:vAlign w:val="center"/>
          </w:tcPr>
          <w:p>
            <w:pPr>
              <w:pStyle w:val="style157"/>
              <w:jc w:val="center"/>
              <w:rPr>
                <w:rFonts w:ascii="华文楷体" w:eastAsia="华文楷体" w:hAnsi="华文楷体"/>
                <w:sz w:val="44"/>
                <w:szCs w:val="44"/>
              </w:rPr>
            </w:pPr>
            <w:r>
              <w:rPr>
                <w:rFonts w:ascii="华文楷体" w:eastAsia="华文楷体" w:hAnsi="华文楷体" w:hint="eastAsia"/>
                <w:sz w:val="44"/>
                <w:szCs w:val="44"/>
              </w:rPr>
              <w:t>北京指南针科技发展股份有限公司</w:t>
            </w:r>
          </w:p>
          <w:p>
            <w:pPr>
              <w:pStyle w:val="style157"/>
              <w:jc w:val="center"/>
              <w:rPr>
                <w:rFonts w:ascii="华文楷体" w:eastAsia="华文楷体" w:hAnsi="华文楷体"/>
                <w:sz w:val="30"/>
                <w:szCs w:val="30"/>
              </w:rPr>
            </w:pPr>
            <w:r>
              <w:rPr>
                <w:rFonts w:ascii="华文楷体" w:eastAsia="华文楷体" w:hAnsi="华文楷体"/>
                <w:sz w:val="30"/>
                <w:szCs w:val="30"/>
              </w:rPr>
              <w:t>大型金融上市公司</w:t>
            </w:r>
            <w:r>
              <w:rPr>
                <w:rFonts w:ascii="华文楷体" w:eastAsia="华文楷体" w:hAnsi="华文楷体"/>
                <w:sz w:val="30"/>
                <w:szCs w:val="30"/>
              </w:rPr>
              <w:t>股票代码：</w:t>
            </w:r>
            <w:r>
              <w:rPr>
                <w:rFonts w:ascii="华文楷体" w:eastAsia="华文楷体" w:hAnsi="华文楷体" w:hint="eastAsia"/>
                <w:sz w:val="30"/>
                <w:szCs w:val="30"/>
              </w:rPr>
              <w:t>3</w:t>
            </w:r>
            <w:r>
              <w:rPr>
                <w:rFonts w:ascii="华文楷体" w:eastAsia="华文楷体" w:hAnsi="华文楷体"/>
                <w:sz w:val="30"/>
                <w:szCs w:val="30"/>
              </w:rPr>
              <w:t>00803</w:t>
            </w:r>
          </w:p>
        </w:tc>
      </w:tr>
      <w:tr>
        <w:tblPrEx/>
        <w:trPr>
          <w:trHeight w:val="360" w:hRule="atLeast"/>
          <w:jc w:val="center"/>
        </w:trPr>
        <w:tc>
          <w:tcPr>
            <w:tcW w:w="8522" w:type="dxa"/>
            <w:tcBorders/>
            <w:vAlign w:val="center"/>
          </w:tcPr>
          <w:p>
            <w:pPr>
              <w:pStyle w:val="style157"/>
              <w:jc w:val="center"/>
              <w:rPr>
                <w:b/>
              </w:rPr>
            </w:pPr>
          </w:p>
        </w:tc>
      </w:tr>
      <w:tr>
        <w:tblPrEx/>
        <w:trPr>
          <w:trHeight w:val="360" w:hRule="atLeast"/>
          <w:jc w:val="center"/>
        </w:trPr>
        <w:tc>
          <w:tcPr>
            <w:tcW w:w="8522" w:type="dxa"/>
            <w:tcBorders/>
            <w:vAlign w:val="center"/>
          </w:tcPr>
          <w:p>
            <w:pPr>
              <w:pStyle w:val="style157"/>
              <w:rPr>
                <w:b/>
                <w:bCs/>
              </w:rPr>
            </w:pPr>
          </w:p>
        </w:tc>
      </w:tr>
      <w:tr>
        <w:tblPrEx/>
        <w:trPr>
          <w:trHeight w:val="360" w:hRule="atLeast"/>
          <w:jc w:val="center"/>
        </w:trPr>
        <w:tc>
          <w:tcPr>
            <w:tcW w:w="8522" w:type="dxa"/>
            <w:tcBorders/>
            <w:vAlign w:val="center"/>
          </w:tcPr>
          <w:p>
            <w:pPr>
              <w:pStyle w:val="style157"/>
              <w:jc w:val="center"/>
              <w:rPr>
                <w:b/>
                <w:bCs/>
              </w:rPr>
            </w:pPr>
          </w:p>
        </w:tc>
      </w:tr>
    </w:tbl>
    <w:p>
      <w:pPr>
        <w:pStyle w:val="style0"/>
        <w:rPr/>
      </w:pPr>
    </w:p>
    <w:p>
      <w:pPr>
        <w:pStyle w:val="style0"/>
        <w:rPr/>
      </w:pPr>
    </w:p>
    <w:p>
      <w:pPr>
        <w:pStyle w:val="style0"/>
        <w:widowControl/>
        <w:jc w:val="left"/>
        <w:rPr>
          <w:sz w:val="30"/>
          <w:szCs w:val="30"/>
        </w:rPr>
      </w:pPr>
    </w:p>
    <w:tbl>
      <w:tblPr>
        <w:tblpPr w:leftFromText="187" w:rightFromText="187" w:topFromText="0" w:bottomFromText="0" w:vertAnchor="page" w:horzAnchor="margin" w:tblpXSpec="center" w:tblpY="10756"/>
        <w:tblW w:w="0" w:type="auto"/>
        <w:tblLayout w:type="fixed"/>
        <w:tblLook w:val="0000" w:firstRow="0" w:lastRow="0" w:firstColumn="0" w:lastColumn="0" w:noHBand="0" w:noVBand="0"/>
      </w:tblPr>
      <w:tblGrid>
        <w:gridCol w:w="8522"/>
      </w:tblGrid>
      <w:tr>
        <w:trPr/>
        <w:tc>
          <w:tcPr>
            <w:tcW w:w="8522" w:type="dxa"/>
            <w:tcBorders/>
          </w:tcPr>
          <w:p>
            <w:pPr>
              <w:pStyle w:val="style157"/>
              <w:jc w:val="center"/>
              <w:rPr/>
            </w:pPr>
            <w:r>
              <w:rPr>
                <w:noProof/>
              </w:rPr>
              <w:drawing>
                <wp:inline distL="0" distT="0" distB="0" distR="0">
                  <wp:extent cx="2009775" cy="2295525"/>
                  <wp:effectExtent l="0" t="0" r="0" b="0"/>
                  <wp:docPr id="1026" name="图片 1" descr="logo-指南针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2" cstate="print"/>
                          <a:srcRect l="0" t="0" r="0" b="0"/>
                          <a:stretch/>
                        </pic:blipFill>
                        <pic:spPr>
                          <a:xfrm rot="0">
                            <a:off x="0" y="0"/>
                            <a:ext cx="2009775" cy="2295525"/>
                          </a:xfrm>
                          <a:prstGeom prst="rect"/>
                          <a:ln>
                            <a:noFill/>
                          </a:ln>
                        </pic:spPr>
                      </pic:pic>
                    </a:graphicData>
                  </a:graphic>
                </wp:inline>
              </w:drawing>
            </w:r>
          </w:p>
        </w:tc>
      </w:tr>
    </w:tbl>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rFonts w:ascii="宋体" w:cs="Courier New" w:hAnsi="宋体"/>
          <w:bCs/>
          <w:kern w:val="0"/>
          <w:sz w:val="24"/>
          <w:szCs w:val="24"/>
        </w:rPr>
      </w:pPr>
    </w:p>
    <w:p>
      <w:pPr>
        <w:pStyle w:val="style0"/>
        <w:spacing w:lineRule="auto" w:line="360"/>
        <w:ind w:firstLine="480" w:firstLineChars="200"/>
        <w:rPr>
          <w:rFonts w:ascii="宋体" w:cs="Courier New" w:hAnsi="宋体"/>
          <w:bCs/>
          <w:kern w:val="0"/>
          <w:sz w:val="24"/>
          <w:szCs w:val="24"/>
        </w:rPr>
      </w:pPr>
      <w:r>
        <w:rPr>
          <w:rFonts w:ascii="宋体" w:cs="Courier New" w:hAnsi="宋体"/>
          <w:bCs/>
          <w:kern w:val="0"/>
          <w:sz w:val="24"/>
          <w:szCs w:val="24"/>
        </w:rPr>
        <w:t>指南针自上市以来，一直重视人才培养战略，本年度计划在贵</w:t>
      </w:r>
      <w:r>
        <w:rPr>
          <w:rFonts w:ascii="宋体" w:cs="Courier New" w:hAnsi="宋体"/>
          <w:bCs/>
          <w:kern w:val="0"/>
          <w:sz w:val="24"/>
          <w:szCs w:val="24"/>
        </w:rPr>
        <w:t>校招聘</w:t>
      </w:r>
      <w:r>
        <w:rPr>
          <w:rFonts w:ascii="宋体" w:cs="Courier New" w:hAnsi="宋体" w:hint="eastAsia"/>
          <w:bCs/>
          <w:kern w:val="0"/>
          <w:sz w:val="24"/>
          <w:szCs w:val="24"/>
        </w:rPr>
        <w:t>5</w:t>
      </w:r>
      <w:r>
        <w:rPr>
          <w:rFonts w:ascii="宋体" w:cs="Courier New" w:hAnsi="宋体"/>
          <w:bCs/>
          <w:kern w:val="0"/>
          <w:sz w:val="24"/>
          <w:szCs w:val="24"/>
        </w:rPr>
        <w:t>0名应届毕业生（实习生），列为公司人才梯队培养对象。</w:t>
      </w:r>
    </w:p>
    <w:p>
      <w:pPr>
        <w:pStyle w:val="style0"/>
        <w:spacing w:lineRule="auto" w:line="360"/>
        <w:rPr>
          <w:rFonts w:ascii="黑体" w:eastAsia="黑体" w:hAnsi="黑体"/>
          <w:color w:val="ff0000"/>
          <w:sz w:val="28"/>
          <w:szCs w:val="28"/>
        </w:rPr>
      </w:pPr>
      <w:r>
        <w:rPr>
          <w:rFonts w:ascii="黑体" w:eastAsia="黑体" w:hAnsi="黑体"/>
          <w:color w:val="ff0000"/>
          <w:sz w:val="28"/>
          <w:szCs w:val="28"/>
        </w:rPr>
        <w:t>【</w:t>
      </w:r>
      <w:r>
        <w:rPr>
          <w:rFonts w:ascii="黑体" w:eastAsia="黑体" w:hAnsi="黑体" w:hint="eastAsia"/>
          <w:color w:val="ff0000"/>
          <w:sz w:val="28"/>
          <w:szCs w:val="28"/>
        </w:rPr>
        <w:t>招聘岗位</w:t>
      </w:r>
      <w:r>
        <w:rPr>
          <w:rFonts w:ascii="黑体" w:eastAsia="黑体" w:hAnsi="黑体"/>
          <w:color w:val="ff0000"/>
          <w:sz w:val="28"/>
          <w:szCs w:val="28"/>
        </w:rPr>
        <w:t>】</w:t>
      </w:r>
    </w:p>
    <w:p>
      <w:pPr>
        <w:pStyle w:val="style0"/>
        <w:spacing w:lineRule="auto" w:line="360"/>
        <w:rPr>
          <w:sz w:val="24"/>
          <w:szCs w:val="24"/>
        </w:rPr>
      </w:pPr>
      <w:r>
        <w:rPr>
          <w:rFonts w:hint="eastAsia"/>
          <w:sz w:val="24"/>
          <w:szCs w:val="24"/>
        </w:rPr>
        <w:t>客户顾问</w:t>
      </w:r>
    </w:p>
    <w:p>
      <w:pPr>
        <w:pStyle w:val="style0"/>
        <w:spacing w:lineRule="auto" w:line="360"/>
        <w:rPr>
          <w:rFonts w:ascii="黑体" w:eastAsia="黑体" w:hAnsi="黑体"/>
          <w:color w:val="ff0000"/>
          <w:sz w:val="28"/>
          <w:szCs w:val="28"/>
        </w:rPr>
      </w:pPr>
      <w:r>
        <w:rPr>
          <w:rFonts w:ascii="黑体" w:eastAsia="黑体" w:hAnsi="黑体"/>
          <w:color w:val="ff0000"/>
          <w:sz w:val="28"/>
          <w:szCs w:val="28"/>
        </w:rPr>
        <w:t>【专业要求】</w:t>
      </w:r>
    </w:p>
    <w:p>
      <w:pPr>
        <w:pStyle w:val="style0"/>
        <w:spacing w:lineRule="auto" w:line="360"/>
        <w:rPr>
          <w:sz w:val="24"/>
          <w:szCs w:val="24"/>
        </w:rPr>
      </w:pPr>
      <w:r>
        <w:rPr>
          <w:rFonts w:hint="eastAsia"/>
          <w:sz w:val="24"/>
          <w:szCs w:val="24"/>
        </w:rPr>
        <w:t>工商管理、市场营销、电子商务、会计、计算机、金融、投资</w:t>
      </w:r>
      <w:r>
        <w:rPr>
          <w:rFonts w:hint="eastAsia"/>
          <w:sz w:val="24"/>
          <w:szCs w:val="24"/>
        </w:rPr>
        <w:t>等</w:t>
      </w:r>
      <w:r>
        <w:rPr>
          <w:rFonts w:hint="eastAsia"/>
          <w:sz w:val="24"/>
          <w:szCs w:val="24"/>
        </w:rPr>
        <w:t>专</w:t>
      </w:r>
      <w:r>
        <w:rPr>
          <w:rFonts w:hint="eastAsia"/>
          <w:sz w:val="24"/>
          <w:szCs w:val="24"/>
        </w:rPr>
        <w:t>业。</w:t>
      </w:r>
    </w:p>
    <w:p>
      <w:pPr>
        <w:pStyle w:val="style0"/>
        <w:spacing w:lineRule="auto" w:line="360"/>
        <w:rPr>
          <w:sz w:val="24"/>
          <w:szCs w:val="24"/>
        </w:rPr>
      </w:pPr>
      <w:r>
        <w:rPr>
          <w:rFonts w:hint="eastAsia"/>
          <w:b/>
          <w:sz w:val="24"/>
        </w:rPr>
        <w:t>（通过证券从业资格考试的人员优先，入</w:t>
      </w:r>
      <w:r>
        <w:rPr>
          <w:rFonts w:hint="eastAsia"/>
          <w:b/>
          <w:sz w:val="24"/>
        </w:rPr>
        <w:t>职公司且登记</w:t>
      </w:r>
      <w:r>
        <w:rPr>
          <w:rFonts w:hint="eastAsia"/>
          <w:b/>
          <w:sz w:val="24"/>
        </w:rPr>
        <w:t>为一般证券从业人员后奖励</w:t>
      </w:r>
      <w:r>
        <w:rPr>
          <w:rFonts w:hint="eastAsia"/>
          <w:b/>
          <w:sz w:val="24"/>
        </w:rPr>
        <w:t>1</w:t>
      </w:r>
      <w:r>
        <w:rPr>
          <w:b/>
          <w:sz w:val="24"/>
        </w:rPr>
        <w:t>000</w:t>
      </w:r>
      <w:r>
        <w:rPr>
          <w:b/>
          <w:sz w:val="24"/>
        </w:rPr>
        <w:t>元</w:t>
      </w:r>
      <w:r>
        <w:rPr>
          <w:rFonts w:hint="eastAsia"/>
          <w:b/>
          <w:sz w:val="24"/>
        </w:rPr>
        <w:t>）</w:t>
      </w:r>
    </w:p>
    <w:p>
      <w:pPr>
        <w:pStyle w:val="style0"/>
        <w:spacing w:lineRule="auto" w:line="360"/>
        <w:rPr>
          <w:rFonts w:ascii="黑体" w:eastAsia="黑体" w:hAnsi="黑体"/>
          <w:color w:val="ff0000"/>
          <w:sz w:val="28"/>
          <w:szCs w:val="28"/>
        </w:rPr>
      </w:pPr>
      <w:r>
        <w:rPr>
          <w:rFonts w:ascii="黑体" w:eastAsia="黑体" w:hAnsi="黑体"/>
          <w:color w:val="ff0000"/>
          <w:sz w:val="28"/>
          <w:szCs w:val="28"/>
        </w:rPr>
        <w:t>【岗位要求】</w:t>
      </w:r>
    </w:p>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1</w:t>
      </w:r>
      <w:r>
        <w:rPr>
          <w:sz w:val="24"/>
          <w:szCs w:val="24"/>
        </w:rPr>
        <w:t>8-30</w:t>
      </w:r>
      <w:r>
        <w:rPr>
          <w:sz w:val="24"/>
          <w:szCs w:val="24"/>
        </w:rPr>
        <w:t>周岁，大专及以上学历。</w:t>
      </w:r>
    </w:p>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做事认真踏实，为人正直诚恳，</w:t>
      </w:r>
      <w:r>
        <w:rPr>
          <w:rFonts w:hint="eastAsia"/>
          <w:sz w:val="24"/>
          <w:szCs w:val="24"/>
        </w:rPr>
        <w:t>具有良好的团队精神。</w:t>
      </w:r>
    </w:p>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沟通能力强，普通话标准；有亲和力，工作积极主动，乐观开朗。</w:t>
      </w:r>
    </w:p>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敢于挑战，不甘平凡，有上进心，愿意在</w:t>
      </w:r>
      <w:r>
        <w:rPr>
          <w:sz w:val="24"/>
          <w:szCs w:val="24"/>
        </w:rPr>
        <w:t>金融、营销领域成长发展。</w:t>
      </w:r>
    </w:p>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身体健康，无不良嗜好，无明显纹身。</w:t>
      </w:r>
    </w:p>
    <w:p>
      <w:pPr>
        <w:pStyle w:val="style0"/>
        <w:spacing w:lineRule="auto" w:line="360"/>
        <w:rPr>
          <w:rFonts w:ascii="黑体" w:eastAsia="黑体" w:hAnsi="黑体"/>
          <w:color w:val="ff0000"/>
          <w:sz w:val="28"/>
          <w:szCs w:val="28"/>
        </w:rPr>
      </w:pPr>
      <w:r>
        <w:rPr>
          <w:rFonts w:ascii="黑体" w:eastAsia="黑体" w:hAnsi="黑体"/>
          <w:color w:val="ff0000"/>
          <w:sz w:val="28"/>
          <w:szCs w:val="28"/>
        </w:rPr>
        <w:t>【薪资待遇】</w:t>
      </w:r>
    </w:p>
    <w:p>
      <w:pPr>
        <w:pStyle w:val="style0"/>
        <w:spacing w:lineRule="auto" w:line="360"/>
        <w:rPr>
          <w:sz w:val="24"/>
          <w:szCs w:val="24"/>
        </w:rPr>
      </w:pPr>
      <w:r>
        <w:rPr>
          <w:sz w:val="24"/>
          <w:szCs w:val="24"/>
        </w:rPr>
        <w:t>高底薪</w:t>
      </w:r>
      <w:r>
        <w:rPr>
          <w:rFonts w:hint="eastAsia"/>
          <w:sz w:val="24"/>
          <w:szCs w:val="24"/>
        </w:rPr>
        <w:t>3</w:t>
      </w:r>
      <w:r>
        <w:rPr>
          <w:sz w:val="24"/>
          <w:szCs w:val="24"/>
        </w:rPr>
        <w:t>520</w:t>
      </w:r>
      <w:r>
        <w:rPr>
          <w:sz w:val="24"/>
          <w:szCs w:val="24"/>
        </w:rPr>
        <w:t>元（基本工资</w:t>
      </w:r>
      <w:r>
        <w:rPr>
          <w:rFonts w:hint="eastAsia"/>
          <w:sz w:val="24"/>
          <w:szCs w:val="24"/>
        </w:rPr>
        <w:t>+</w:t>
      </w:r>
      <w:r>
        <w:rPr>
          <w:rFonts w:hint="eastAsia"/>
          <w:sz w:val="24"/>
          <w:szCs w:val="24"/>
        </w:rPr>
        <w:t>绩效补贴</w:t>
      </w:r>
      <w:r>
        <w:rPr>
          <w:sz w:val="24"/>
          <w:szCs w:val="24"/>
        </w:rPr>
        <w:t>）</w:t>
      </w:r>
      <w:r>
        <w:rPr>
          <w:rFonts w:hint="eastAsia"/>
          <w:sz w:val="24"/>
          <w:szCs w:val="24"/>
        </w:rPr>
        <w:t>+</w:t>
      </w:r>
      <w:r>
        <w:rPr>
          <w:rFonts w:hint="eastAsia"/>
          <w:sz w:val="24"/>
          <w:szCs w:val="24"/>
        </w:rPr>
        <w:t>高提成（</w:t>
      </w:r>
      <w:r>
        <w:rPr>
          <w:rFonts w:hint="eastAsia"/>
          <w:sz w:val="24"/>
          <w:szCs w:val="24"/>
        </w:rPr>
        <w:t>6%</w:t>
      </w:r>
      <w:r>
        <w:rPr>
          <w:sz w:val="24"/>
          <w:szCs w:val="24"/>
        </w:rPr>
        <w:t>-12%</w:t>
      </w:r>
      <w:r>
        <w:rPr>
          <w:rFonts w:hint="eastAsia"/>
          <w:sz w:val="24"/>
          <w:szCs w:val="24"/>
        </w:rPr>
        <w:t>）</w:t>
      </w:r>
      <w:r>
        <w:rPr>
          <w:rFonts w:hint="eastAsia"/>
          <w:sz w:val="24"/>
          <w:szCs w:val="24"/>
        </w:rPr>
        <w:t>+</w:t>
      </w:r>
      <w:r>
        <w:rPr>
          <w:sz w:val="24"/>
          <w:szCs w:val="24"/>
        </w:rPr>
        <w:t>200</w:t>
      </w:r>
      <w:r>
        <w:rPr>
          <w:sz w:val="24"/>
          <w:szCs w:val="24"/>
        </w:rPr>
        <w:t>元餐补（考勤）</w:t>
      </w:r>
      <w:r>
        <w:rPr>
          <w:rFonts w:hint="eastAsia"/>
          <w:sz w:val="24"/>
          <w:szCs w:val="24"/>
        </w:rPr>
        <w:t>+</w:t>
      </w:r>
      <w:r>
        <w:rPr>
          <w:rFonts w:hint="eastAsia"/>
          <w:sz w:val="24"/>
          <w:szCs w:val="24"/>
        </w:rPr>
        <w:t>职称津贴</w:t>
      </w:r>
      <w:r>
        <w:rPr>
          <w:rFonts w:hint="eastAsia"/>
          <w:sz w:val="24"/>
          <w:szCs w:val="24"/>
        </w:rPr>
        <w:t>+</w:t>
      </w:r>
      <w:r>
        <w:rPr>
          <w:rFonts w:hint="eastAsia"/>
          <w:sz w:val="24"/>
          <w:szCs w:val="24"/>
        </w:rPr>
        <w:t>各项奖金</w:t>
      </w:r>
    </w:p>
    <w:p>
      <w:pPr>
        <w:pStyle w:val="style0"/>
        <w:spacing w:lineRule="auto" w:line="360"/>
        <w:rPr>
          <w:rFonts w:ascii="黑体" w:eastAsia="黑体" w:hAnsi="黑体"/>
          <w:color w:val="ff0000"/>
          <w:sz w:val="28"/>
          <w:szCs w:val="28"/>
        </w:rPr>
      </w:pPr>
      <w:r>
        <w:rPr>
          <w:rFonts w:ascii="黑体" w:eastAsia="黑体" w:hAnsi="黑体" w:hint="eastAsia"/>
          <w:color w:val="ff0000"/>
          <w:sz w:val="28"/>
          <w:szCs w:val="28"/>
        </w:rPr>
        <w:t>【其他福利】</w:t>
      </w:r>
    </w:p>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优秀员工国内外旅游、户外拓展活动。</w:t>
      </w:r>
    </w:p>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每位员工五险</w:t>
      </w:r>
      <w:r>
        <w:rPr>
          <w:rFonts w:hint="eastAsia"/>
          <w:sz w:val="24"/>
          <w:szCs w:val="24"/>
        </w:rPr>
        <w:t>一</w:t>
      </w:r>
      <w:r>
        <w:rPr>
          <w:rFonts w:hint="eastAsia"/>
          <w:sz w:val="24"/>
          <w:szCs w:val="24"/>
        </w:rPr>
        <w:t>金。</w:t>
      </w:r>
    </w:p>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公司为学生提供</w:t>
      </w:r>
      <w:r>
        <w:rPr>
          <w:rFonts w:hint="eastAsia"/>
          <w:sz w:val="24"/>
          <w:szCs w:val="24"/>
        </w:rPr>
        <w:t>3</w:t>
      </w:r>
      <w:r>
        <w:rPr>
          <w:rFonts w:hint="eastAsia"/>
          <w:sz w:val="24"/>
          <w:szCs w:val="24"/>
        </w:rPr>
        <w:t>个月免费宿舍。</w:t>
      </w:r>
    </w:p>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每年公司组织定期体检。</w:t>
      </w:r>
    </w:p>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法定假日休息。</w:t>
      </w:r>
    </w:p>
    <w:bookmarkStart w:id="0" w:name="_Hlk51940606"/>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根据工作表现、</w:t>
      </w:r>
      <w:bookmarkEnd w:id="0"/>
      <w:r>
        <w:rPr>
          <w:rFonts w:hint="eastAsia"/>
          <w:sz w:val="24"/>
          <w:szCs w:val="24"/>
        </w:rPr>
        <w:t>业绩情况发放</w:t>
      </w:r>
      <w:r>
        <w:rPr>
          <w:sz w:val="24"/>
          <w:szCs w:val="24"/>
        </w:rPr>
        <w:t>任务奖励（</w:t>
      </w:r>
      <w:r>
        <w:rPr>
          <w:sz w:val="24"/>
          <w:szCs w:val="24"/>
        </w:rPr>
        <w:t>金条、现金、大家电、生活用品、数码产品等）。</w:t>
      </w:r>
    </w:p>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年末给父母的孝心金（</w:t>
      </w:r>
      <w:r>
        <w:rPr>
          <w:rFonts w:hint="eastAsia"/>
          <w:sz w:val="24"/>
          <w:szCs w:val="24"/>
        </w:rPr>
        <w:t>2</w:t>
      </w:r>
      <w:r>
        <w:rPr>
          <w:sz w:val="24"/>
          <w:szCs w:val="24"/>
        </w:rPr>
        <w:t>00</w:t>
      </w:r>
      <w:r>
        <w:rPr>
          <w:sz w:val="24"/>
          <w:szCs w:val="24"/>
        </w:rPr>
        <w:t>元</w:t>
      </w:r>
      <w:r>
        <w:rPr>
          <w:sz w:val="24"/>
          <w:szCs w:val="24"/>
        </w:rPr>
        <w:t>-2000</w:t>
      </w:r>
      <w:r>
        <w:rPr>
          <w:sz w:val="24"/>
          <w:szCs w:val="24"/>
        </w:rPr>
        <w:t>元</w:t>
      </w:r>
      <w:r>
        <w:rPr>
          <w:rFonts w:hint="eastAsia"/>
          <w:sz w:val="24"/>
          <w:szCs w:val="24"/>
        </w:rPr>
        <w:t>）</w:t>
      </w:r>
      <w:r>
        <w:rPr>
          <w:rFonts w:hint="eastAsia"/>
          <w:sz w:val="24"/>
          <w:szCs w:val="24"/>
        </w:rPr>
        <w:t>。</w:t>
      </w:r>
    </w:p>
    <w:p>
      <w:pPr>
        <w:pStyle w:val="style0"/>
        <w:spacing w:lineRule="auto" w:line="360"/>
        <w:rPr>
          <w:rFonts w:ascii="黑体" w:eastAsia="黑体" w:hAnsi="黑体"/>
          <w:color w:val="ff0000"/>
          <w:sz w:val="28"/>
          <w:szCs w:val="28"/>
        </w:rPr>
      </w:pPr>
      <w:r>
        <w:rPr>
          <w:rFonts w:ascii="黑体" w:eastAsia="黑体" w:hAnsi="黑体" w:hint="eastAsia"/>
          <w:color w:val="ff0000"/>
          <w:sz w:val="28"/>
          <w:szCs w:val="28"/>
        </w:rPr>
        <w:t>【培训机制】</w:t>
      </w:r>
    </w:p>
    <w:p>
      <w:pPr>
        <w:pStyle w:val="style0"/>
        <w:spacing w:lineRule="auto" w:line="360"/>
        <w:rPr>
          <w:sz w:val="24"/>
          <w:szCs w:val="24"/>
        </w:rPr>
      </w:pPr>
      <w:r>
        <w:rPr>
          <w:rFonts w:ascii="MS Mincho" w:cs="MS Mincho" w:hAnsi="MS Mincho"/>
          <w:color w:val="000000"/>
          <w:spacing w:val="75"/>
          <w:sz w:val="30"/>
          <w:szCs w:val="30"/>
          <w:shd w:val="clear" w:color="auto" w:fill="ffffff"/>
        </w:rPr>
        <w:t>▶</w:t>
      </w:r>
      <w:r>
        <w:rPr>
          <w:rFonts w:hint="eastAsia"/>
          <w:sz w:val="24"/>
          <w:szCs w:val="24"/>
        </w:rPr>
        <w:t>四天岗前培训</w:t>
      </w:r>
      <w:r>
        <w:rPr>
          <w:sz w:val="24"/>
          <w:szCs w:val="24"/>
        </w:rPr>
        <w:t>------</w:t>
      </w:r>
      <w:r>
        <w:rPr>
          <w:sz w:val="24"/>
          <w:szCs w:val="24"/>
        </w:rPr>
        <w:t>了解公司概况，知晓公司营销体系，掌握基础的销售技巧，树立积极向上的心态</w:t>
      </w:r>
      <w:r>
        <w:rPr>
          <w:sz w:val="24"/>
          <w:szCs w:val="24"/>
        </w:rPr>
        <w:t>。</w:t>
      </w:r>
    </w:p>
    <w:p>
      <w:pPr>
        <w:pStyle w:val="style0"/>
        <w:spacing w:lineRule="auto" w:line="360"/>
        <w:rPr>
          <w:sz w:val="24"/>
          <w:szCs w:val="24"/>
        </w:rPr>
      </w:pPr>
      <w:r>
        <w:rPr>
          <w:rFonts w:ascii="MS Mincho" w:cs="MS Mincho" w:hAnsi="MS Mincho"/>
          <w:color w:val="000000"/>
          <w:spacing w:val="75"/>
          <w:sz w:val="30"/>
          <w:szCs w:val="30"/>
          <w:shd w:val="clear" w:color="auto" w:fill="ffffff"/>
        </w:rPr>
        <w:t>▶</w:t>
      </w:r>
      <w:r>
        <w:rPr>
          <w:sz w:val="24"/>
          <w:szCs w:val="24"/>
        </w:rPr>
        <w:t>一个月在岗培训</w:t>
      </w:r>
      <w:r>
        <w:rPr>
          <w:sz w:val="24"/>
          <w:szCs w:val="24"/>
        </w:rPr>
        <w:t>------</w:t>
      </w:r>
      <w:r>
        <w:rPr>
          <w:sz w:val="24"/>
          <w:szCs w:val="24"/>
        </w:rPr>
        <w:t>分阶段由浅入深系统地培训销售的</w:t>
      </w:r>
      <w:r>
        <w:rPr>
          <w:sz w:val="24"/>
          <w:szCs w:val="24"/>
        </w:rPr>
        <w:t>完整</w:t>
      </w:r>
      <w:r>
        <w:rPr>
          <w:sz w:val="24"/>
          <w:szCs w:val="24"/>
        </w:rPr>
        <w:t>流程，掌握初级产品的销售技巧，</w:t>
      </w:r>
      <w:r>
        <w:rPr>
          <w:sz w:val="24"/>
          <w:szCs w:val="24"/>
        </w:rPr>
        <w:t>使之</w:t>
      </w:r>
      <w:r>
        <w:rPr>
          <w:sz w:val="24"/>
          <w:szCs w:val="24"/>
        </w:rPr>
        <w:t>具备初级销售的能力</w:t>
      </w:r>
      <w:r>
        <w:rPr>
          <w:sz w:val="24"/>
          <w:szCs w:val="24"/>
        </w:rPr>
        <w:t>。</w:t>
      </w:r>
    </w:p>
    <w:p>
      <w:pPr>
        <w:pStyle w:val="style0"/>
        <w:spacing w:lineRule="auto" w:line="360"/>
        <w:rPr>
          <w:sz w:val="24"/>
          <w:szCs w:val="24"/>
        </w:rPr>
      </w:pPr>
      <w:r>
        <w:rPr>
          <w:rFonts w:ascii="MS Mincho" w:cs="MS Mincho" w:hAnsi="MS Mincho"/>
          <w:color w:val="000000"/>
          <w:spacing w:val="75"/>
          <w:sz w:val="30"/>
          <w:szCs w:val="30"/>
          <w:shd w:val="clear" w:color="auto" w:fill="ffffff"/>
        </w:rPr>
        <w:t>▶</w:t>
      </w:r>
      <w:r>
        <w:rPr>
          <w:sz w:val="24"/>
          <w:szCs w:val="24"/>
        </w:rPr>
        <w:t>每两月</w:t>
      </w:r>
      <w:r>
        <w:rPr>
          <w:sz w:val="24"/>
          <w:szCs w:val="24"/>
        </w:rPr>
        <w:t>一次的</w:t>
      </w:r>
      <w:r>
        <w:rPr>
          <w:sz w:val="24"/>
          <w:szCs w:val="24"/>
        </w:rPr>
        <w:t>针对性培训</w:t>
      </w:r>
      <w:r>
        <w:rPr>
          <w:sz w:val="24"/>
          <w:szCs w:val="24"/>
        </w:rPr>
        <w:t>------</w:t>
      </w:r>
      <w:r>
        <w:rPr>
          <w:sz w:val="24"/>
          <w:szCs w:val="24"/>
        </w:rPr>
        <w:t>针对不同销售期的特点，有针对性的做产品和销售技巧、服务意识的培训，</w:t>
      </w:r>
      <w:r>
        <w:rPr>
          <w:sz w:val="24"/>
          <w:szCs w:val="24"/>
        </w:rPr>
        <w:t>挖优秀</w:t>
      </w:r>
      <w:r>
        <w:rPr>
          <w:sz w:val="24"/>
          <w:szCs w:val="24"/>
        </w:rPr>
        <w:t>员工的亮点，</w:t>
      </w:r>
      <w:r>
        <w:rPr>
          <w:sz w:val="24"/>
          <w:szCs w:val="24"/>
        </w:rPr>
        <w:t>补落后</w:t>
      </w:r>
      <w:r>
        <w:rPr>
          <w:sz w:val="24"/>
          <w:szCs w:val="24"/>
        </w:rPr>
        <w:t>员工的短板，使之具备高级销售的能力</w:t>
      </w:r>
      <w:r>
        <w:rPr>
          <w:sz w:val="24"/>
          <w:szCs w:val="24"/>
        </w:rPr>
        <w:t>。</w:t>
      </w:r>
    </w:p>
    <w:p>
      <w:pPr>
        <w:pStyle w:val="style0"/>
        <w:spacing w:lineRule="auto" w:line="360"/>
        <w:rPr>
          <w:sz w:val="24"/>
          <w:szCs w:val="24"/>
        </w:rPr>
      </w:pPr>
      <w:r>
        <w:rPr>
          <w:rFonts w:ascii="MS Mincho" w:cs="MS Mincho" w:hAnsi="MS Mincho"/>
          <w:color w:val="000000"/>
          <w:spacing w:val="75"/>
          <w:sz w:val="30"/>
          <w:szCs w:val="30"/>
          <w:shd w:val="clear" w:color="auto" w:fill="ffffff"/>
        </w:rPr>
        <w:t>▶</w:t>
      </w:r>
      <w:r>
        <w:rPr>
          <w:rFonts w:hint="eastAsia"/>
          <w:sz w:val="24"/>
          <w:szCs w:val="24"/>
        </w:rPr>
        <w:t>证券从业资格考试培训</w:t>
      </w:r>
      <w:r>
        <w:rPr>
          <w:sz w:val="24"/>
          <w:szCs w:val="24"/>
        </w:rPr>
        <w:t>------</w:t>
      </w:r>
      <w:r>
        <w:rPr>
          <w:sz w:val="24"/>
          <w:szCs w:val="24"/>
        </w:rPr>
        <w:t>名师讲课，老师答疑，错题解析，</w:t>
      </w:r>
      <w:r>
        <w:rPr>
          <w:sz w:val="24"/>
          <w:szCs w:val="24"/>
        </w:rPr>
        <w:t>专业刷题</w:t>
      </w:r>
      <w:r>
        <w:rPr>
          <w:rFonts w:hint="eastAsia"/>
          <w:sz w:val="24"/>
          <w:szCs w:val="24"/>
        </w:rPr>
        <w:t>A</w:t>
      </w:r>
      <w:r>
        <w:rPr>
          <w:sz w:val="24"/>
          <w:szCs w:val="24"/>
        </w:rPr>
        <w:t>PP</w:t>
      </w:r>
      <w:r>
        <w:rPr>
          <w:sz w:val="24"/>
          <w:szCs w:val="24"/>
        </w:rPr>
        <w:t>，更有大数据进行过程指标把控，帮忙新人考取证券从业资格证</w:t>
      </w:r>
      <w:r>
        <w:rPr>
          <w:sz w:val="24"/>
          <w:szCs w:val="24"/>
        </w:rPr>
        <w:t>。</w:t>
      </w:r>
    </w:p>
    <w:p>
      <w:pPr>
        <w:pStyle w:val="style0"/>
        <w:spacing w:lineRule="auto" w:line="360"/>
        <w:rPr>
          <w:sz w:val="24"/>
          <w:szCs w:val="24"/>
        </w:rPr>
      </w:pPr>
      <w:r>
        <w:rPr>
          <w:rFonts w:ascii="MS Mincho" w:cs="MS Mincho" w:hAnsi="MS Mincho"/>
          <w:color w:val="000000"/>
          <w:spacing w:val="75"/>
          <w:sz w:val="30"/>
          <w:szCs w:val="30"/>
          <w:shd w:val="clear" w:color="auto" w:fill="ffffff"/>
        </w:rPr>
        <w:t>▶</w:t>
      </w:r>
      <w:r>
        <w:rPr>
          <w:sz w:val="24"/>
          <w:szCs w:val="24"/>
        </w:rPr>
        <w:t>金融市场专业知识培训</w:t>
      </w:r>
      <w:r>
        <w:rPr>
          <w:rFonts w:hint="eastAsia"/>
          <w:sz w:val="24"/>
          <w:szCs w:val="24"/>
        </w:rPr>
        <w:t>-</w:t>
      </w:r>
      <w:r>
        <w:rPr>
          <w:sz w:val="24"/>
          <w:szCs w:val="24"/>
        </w:rPr>
        <w:t>-----</w:t>
      </w:r>
      <w:r>
        <w:rPr>
          <w:sz w:val="24"/>
          <w:szCs w:val="24"/>
        </w:rPr>
        <w:t>行业内机构大佬、私募牛人</w:t>
      </w:r>
      <w:r>
        <w:rPr>
          <w:sz w:val="24"/>
          <w:szCs w:val="24"/>
        </w:rPr>
        <w:t>不</w:t>
      </w:r>
      <w:r>
        <w:rPr>
          <w:sz w:val="24"/>
          <w:szCs w:val="24"/>
        </w:rPr>
        <w:t>定期来</w:t>
      </w:r>
      <w:r>
        <w:rPr>
          <w:sz w:val="24"/>
          <w:szCs w:val="24"/>
        </w:rPr>
        <w:t>司介绍</w:t>
      </w:r>
      <w:r>
        <w:rPr>
          <w:sz w:val="24"/>
          <w:szCs w:val="24"/>
        </w:rPr>
        <w:t>行业发展动态，培训最新投资方法</w:t>
      </w:r>
      <w:r>
        <w:rPr>
          <w:sz w:val="24"/>
          <w:szCs w:val="24"/>
        </w:rPr>
        <w:t>。</w:t>
      </w:r>
    </w:p>
    <w:p>
      <w:pPr>
        <w:pStyle w:val="style0"/>
        <w:spacing w:lineRule="auto" w:line="360"/>
        <w:rPr>
          <w:rFonts w:ascii="黑体" w:eastAsia="黑体" w:hAnsi="黑体"/>
          <w:color w:val="ff0000"/>
          <w:sz w:val="28"/>
          <w:szCs w:val="28"/>
        </w:rPr>
      </w:pPr>
      <w:r>
        <w:rPr>
          <w:rFonts w:ascii="黑体" w:eastAsia="黑体" w:hAnsi="黑体"/>
          <w:color w:val="ff0000"/>
          <w:sz w:val="28"/>
          <w:szCs w:val="28"/>
        </w:rPr>
        <w:t>【工作内容】</w:t>
      </w:r>
    </w:p>
    <w:p>
      <w:pPr>
        <w:pStyle w:val="style0"/>
        <w:spacing w:lineRule="auto" w:line="360"/>
        <w:rPr>
          <w:sz w:val="24"/>
          <w:szCs w:val="24"/>
        </w:rPr>
      </w:pPr>
      <w:r>
        <w:rPr>
          <w:rFonts w:ascii="MS Mincho" w:cs="MS Mincho" w:hAnsi="MS Mincho"/>
          <w:color w:val="000000"/>
          <w:spacing w:val="75"/>
          <w:sz w:val="30"/>
          <w:szCs w:val="30"/>
          <w:shd w:val="clear" w:color="auto" w:fill="ffffff"/>
        </w:rPr>
        <w:t>➤</w:t>
      </w:r>
      <w:r>
        <w:rPr>
          <w:rFonts w:hint="eastAsia"/>
          <w:sz w:val="24"/>
          <w:szCs w:val="24"/>
        </w:rPr>
        <w:t>通过电话与公司提供的优质客户进行有效沟通，指导用户下载使用软件。</w:t>
      </w:r>
    </w:p>
    <w:p>
      <w:pPr>
        <w:pStyle w:val="style0"/>
        <w:spacing w:lineRule="auto" w:line="360"/>
        <w:rPr>
          <w:sz w:val="24"/>
          <w:szCs w:val="24"/>
        </w:rPr>
      </w:pPr>
      <w:r>
        <w:rPr>
          <w:rFonts w:ascii="MS Mincho" w:cs="MS Mincho" w:hAnsi="MS Mincho"/>
          <w:color w:val="000000"/>
          <w:spacing w:val="75"/>
          <w:sz w:val="30"/>
          <w:szCs w:val="30"/>
          <w:shd w:val="clear" w:color="auto" w:fill="ffffff"/>
        </w:rPr>
        <w:t>➤</w:t>
      </w:r>
      <w:r>
        <w:rPr>
          <w:rFonts w:hint="eastAsia"/>
          <w:sz w:val="24"/>
          <w:szCs w:val="24"/>
        </w:rPr>
        <w:t>定期维护客户，按公司的统一标准给客户提供软件使用方面的服务。</w:t>
      </w:r>
    </w:p>
    <w:p>
      <w:pPr>
        <w:pStyle w:val="style0"/>
        <w:spacing w:lineRule="auto" w:line="360"/>
        <w:rPr>
          <w:sz w:val="24"/>
          <w:szCs w:val="24"/>
        </w:rPr>
      </w:pPr>
      <w:r>
        <w:rPr>
          <w:rFonts w:ascii="MS Mincho" w:cs="MS Mincho" w:hAnsi="MS Mincho"/>
          <w:color w:val="000000"/>
          <w:spacing w:val="75"/>
          <w:sz w:val="30"/>
          <w:szCs w:val="30"/>
          <w:shd w:val="clear" w:color="auto" w:fill="ffffff"/>
        </w:rPr>
        <w:t>➤</w:t>
      </w:r>
      <w:r>
        <w:rPr>
          <w:rFonts w:hint="eastAsia"/>
          <w:sz w:val="24"/>
          <w:szCs w:val="24"/>
        </w:rPr>
        <w:t>在讲师</w:t>
      </w:r>
      <w:r>
        <w:rPr>
          <w:rFonts w:hint="eastAsia"/>
          <w:sz w:val="24"/>
          <w:szCs w:val="24"/>
        </w:rPr>
        <w:t>部老师</w:t>
      </w:r>
      <w:r>
        <w:rPr>
          <w:rFonts w:hint="eastAsia"/>
          <w:sz w:val="24"/>
          <w:szCs w:val="24"/>
        </w:rPr>
        <w:t>的辅助下，完成销售任务。</w:t>
      </w:r>
    </w:p>
    <w:p>
      <w:pPr>
        <w:pStyle w:val="style0"/>
        <w:spacing w:lineRule="auto" w:line="360"/>
        <w:rPr>
          <w:rFonts w:ascii="黑体" w:eastAsia="黑体" w:hAnsi="黑体"/>
          <w:color w:val="ff0000"/>
          <w:sz w:val="28"/>
          <w:szCs w:val="28"/>
        </w:rPr>
      </w:pPr>
      <w:r>
        <w:rPr>
          <w:rFonts w:ascii="黑体" w:eastAsia="黑体" w:hAnsi="黑体"/>
          <w:color w:val="ff0000"/>
          <w:sz w:val="28"/>
          <w:szCs w:val="28"/>
        </w:rPr>
        <w:t>【职业规划】</w:t>
      </w:r>
    </w:p>
    <w:p>
      <w:pPr>
        <w:pStyle w:val="style0"/>
        <w:spacing w:lineRule="auto" w:line="360"/>
        <w:rPr>
          <w:sz w:val="24"/>
          <w:szCs w:val="24"/>
        </w:rPr>
      </w:pPr>
      <w:r>
        <w:rPr>
          <w:rFonts w:ascii="Segoe MDL2 Assets" w:hAnsi="Segoe MDL2 Assets"/>
          <w:sz w:val="24"/>
          <w:szCs w:val="24"/>
        </w:rPr>
        <w:t></w:t>
      </w:r>
      <w:r>
        <w:rPr>
          <w:rFonts w:hint="eastAsia"/>
          <w:sz w:val="24"/>
          <w:szCs w:val="24"/>
        </w:rPr>
        <w:t>业务员：初级</w:t>
      </w:r>
      <w:r>
        <w:rPr>
          <w:rFonts w:hint="eastAsia"/>
          <w:sz w:val="24"/>
          <w:szCs w:val="24"/>
        </w:rPr>
        <w:t>-</w:t>
      </w:r>
      <w:r>
        <w:rPr>
          <w:sz w:val="24"/>
          <w:szCs w:val="24"/>
        </w:rPr>
        <w:t>--</w:t>
      </w:r>
      <w:r>
        <w:rPr>
          <w:rFonts w:hint="eastAsia"/>
          <w:sz w:val="24"/>
          <w:szCs w:val="24"/>
        </w:rPr>
        <w:t>-</w:t>
      </w:r>
      <w:r>
        <w:rPr>
          <w:rFonts w:hint="eastAsia"/>
          <w:sz w:val="24"/>
          <w:szCs w:val="24"/>
        </w:rPr>
        <w:t>中级</w:t>
      </w:r>
      <w:r>
        <w:rPr>
          <w:rFonts w:hint="eastAsia"/>
          <w:sz w:val="24"/>
          <w:szCs w:val="24"/>
        </w:rPr>
        <w:t>-</w:t>
      </w:r>
      <w:r>
        <w:rPr>
          <w:sz w:val="24"/>
          <w:szCs w:val="24"/>
        </w:rPr>
        <w:t>---</w:t>
      </w:r>
      <w:r>
        <w:rPr>
          <w:rFonts w:hint="eastAsia"/>
          <w:sz w:val="24"/>
          <w:szCs w:val="24"/>
        </w:rPr>
        <w:t>高级。</w:t>
      </w:r>
    </w:p>
    <w:p>
      <w:pPr>
        <w:pStyle w:val="style0"/>
        <w:spacing w:lineRule="auto" w:line="360"/>
        <w:rPr>
          <w:sz w:val="24"/>
          <w:szCs w:val="24"/>
        </w:rPr>
      </w:pPr>
      <w:r>
        <w:rPr>
          <w:rFonts w:ascii="Segoe MDL2 Assets" w:hAnsi="Segoe MDL2 Assets"/>
          <w:sz w:val="24"/>
          <w:szCs w:val="24"/>
        </w:rPr>
        <w:t></w:t>
      </w:r>
      <w:r>
        <w:rPr>
          <w:rFonts w:hint="eastAsia"/>
          <w:sz w:val="24"/>
          <w:szCs w:val="24"/>
        </w:rPr>
        <w:t>管理层：组长</w:t>
      </w:r>
      <w:r>
        <w:rPr>
          <w:rFonts w:hint="eastAsia"/>
          <w:sz w:val="24"/>
          <w:szCs w:val="24"/>
        </w:rPr>
        <w:t>-</w:t>
      </w:r>
      <w:r>
        <w:rPr>
          <w:sz w:val="24"/>
          <w:szCs w:val="24"/>
        </w:rPr>
        <w:t>--</w:t>
      </w:r>
      <w:r>
        <w:rPr>
          <w:rFonts w:hint="eastAsia"/>
          <w:sz w:val="24"/>
          <w:szCs w:val="24"/>
        </w:rPr>
        <w:t>-</w:t>
      </w:r>
      <w:r>
        <w:rPr>
          <w:rFonts w:hint="eastAsia"/>
          <w:sz w:val="24"/>
          <w:szCs w:val="24"/>
        </w:rPr>
        <w:t>经理</w:t>
      </w:r>
      <w:r>
        <w:rPr>
          <w:rFonts w:hint="eastAsia"/>
          <w:sz w:val="24"/>
          <w:szCs w:val="24"/>
        </w:rPr>
        <w:t>-</w:t>
      </w:r>
      <w:r>
        <w:rPr>
          <w:sz w:val="24"/>
          <w:szCs w:val="24"/>
        </w:rPr>
        <w:t>---</w:t>
      </w:r>
      <w:r>
        <w:rPr>
          <w:rFonts w:hint="eastAsia"/>
          <w:sz w:val="24"/>
          <w:szCs w:val="24"/>
        </w:rPr>
        <w:t>总监。</w:t>
      </w:r>
    </w:p>
    <w:p>
      <w:pPr>
        <w:pStyle w:val="style0"/>
        <w:spacing w:lineRule="auto" w:line="360"/>
        <w:rPr>
          <w:sz w:val="24"/>
          <w:szCs w:val="24"/>
        </w:rPr>
      </w:pPr>
      <w:r>
        <w:rPr>
          <w:rFonts w:ascii="Segoe MDL2 Assets" w:hAnsi="Segoe MDL2 Assets"/>
          <w:sz w:val="24"/>
          <w:szCs w:val="24"/>
        </w:rPr>
        <w:t></w:t>
      </w:r>
      <w:r>
        <w:rPr>
          <w:rFonts w:hint="eastAsia"/>
          <w:sz w:val="24"/>
          <w:szCs w:val="24"/>
        </w:rPr>
        <w:t>其他岗位：</w:t>
      </w:r>
      <w:r>
        <w:rPr>
          <w:rFonts w:hint="eastAsia"/>
          <w:sz w:val="24"/>
          <w:szCs w:val="24"/>
        </w:rPr>
        <w:t>讲师</w:t>
      </w:r>
      <w:r>
        <w:rPr>
          <w:rFonts w:hint="eastAsia"/>
          <w:sz w:val="24"/>
          <w:szCs w:val="24"/>
        </w:rPr>
        <w:t>、</w:t>
      </w:r>
      <w:r>
        <w:rPr>
          <w:rFonts w:hint="eastAsia"/>
          <w:sz w:val="24"/>
          <w:szCs w:val="24"/>
        </w:rPr>
        <w:t>策划、合</w:t>
      </w:r>
      <w:r>
        <w:rPr>
          <w:rFonts w:hint="eastAsia"/>
          <w:sz w:val="24"/>
          <w:szCs w:val="24"/>
        </w:rPr>
        <w:t>规</w:t>
      </w:r>
      <w:r>
        <w:rPr>
          <w:rFonts w:hint="eastAsia"/>
          <w:sz w:val="24"/>
          <w:szCs w:val="24"/>
        </w:rPr>
        <w:t>专员、客服专员、产品研发、培训师、人事行政等</w:t>
      </w:r>
      <w:r>
        <w:rPr>
          <w:rFonts w:hint="eastAsia"/>
          <w:sz w:val="24"/>
          <w:szCs w:val="24"/>
        </w:rPr>
        <w:t>岗位。</w:t>
      </w:r>
    </w:p>
    <w:p>
      <w:pPr>
        <w:pStyle w:val="style0"/>
        <w:spacing w:lineRule="auto" w:line="360"/>
        <w:rPr>
          <w:rFonts w:ascii="黑体" w:eastAsia="黑体" w:hAnsi="黑体"/>
          <w:color w:val="ff0000"/>
          <w:sz w:val="28"/>
          <w:szCs w:val="28"/>
        </w:rPr>
      </w:pPr>
      <w:r>
        <w:rPr>
          <w:rFonts w:ascii="黑体" w:eastAsia="黑体" w:hAnsi="黑体"/>
          <w:color w:val="ff0000"/>
          <w:sz w:val="28"/>
          <w:szCs w:val="28"/>
        </w:rPr>
        <w:t>【我们的优势】</w:t>
      </w:r>
    </w:p>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sz w:val="24"/>
          <w:szCs w:val="24"/>
        </w:rPr>
        <w:t>优秀的行业口碑</w:t>
      </w:r>
      <w:r>
        <w:rPr>
          <w:rFonts w:hint="eastAsia"/>
          <w:sz w:val="24"/>
          <w:szCs w:val="24"/>
        </w:rPr>
        <w:t>-</w:t>
      </w:r>
      <w:r>
        <w:rPr>
          <w:sz w:val="24"/>
          <w:szCs w:val="24"/>
        </w:rPr>
        <w:t>----20</w:t>
      </w:r>
      <w:r>
        <w:rPr>
          <w:sz w:val="24"/>
          <w:szCs w:val="24"/>
        </w:rPr>
        <w:t>多年的老牌名企，上市公司，行业龙头，技术领先</w:t>
      </w:r>
    </w:p>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sz w:val="24"/>
          <w:szCs w:val="24"/>
        </w:rPr>
        <w:t>先进的营销模式</w:t>
      </w:r>
      <w:r>
        <w:rPr>
          <w:rFonts w:hint="eastAsia"/>
          <w:sz w:val="24"/>
          <w:szCs w:val="24"/>
        </w:rPr>
        <w:t>-</w:t>
      </w:r>
      <w:r>
        <w:rPr>
          <w:sz w:val="24"/>
          <w:szCs w:val="24"/>
        </w:rPr>
        <w:t>----</w:t>
      </w:r>
      <w:r>
        <w:rPr>
          <w:sz w:val="24"/>
          <w:szCs w:val="24"/>
        </w:rPr>
        <w:t>零基础就可以快速上手</w:t>
      </w:r>
      <w:r>
        <w:rPr>
          <w:sz w:val="24"/>
          <w:szCs w:val="24"/>
        </w:rPr>
        <w:t>，降低了工作难度</w:t>
      </w:r>
    </w:p>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sz w:val="24"/>
          <w:szCs w:val="24"/>
        </w:rPr>
        <w:t>广阔的发展前景</w:t>
      </w:r>
      <w:r>
        <w:rPr>
          <w:rFonts w:hint="eastAsia"/>
          <w:sz w:val="24"/>
          <w:szCs w:val="24"/>
        </w:rPr>
        <w:t>-</w:t>
      </w:r>
      <w:r>
        <w:rPr>
          <w:sz w:val="24"/>
          <w:szCs w:val="24"/>
        </w:rPr>
        <w:t>----</w:t>
      </w:r>
      <w:r>
        <w:rPr>
          <w:sz w:val="24"/>
          <w:szCs w:val="24"/>
        </w:rPr>
        <w:t>上市后的快速发展</w:t>
      </w:r>
      <w:r>
        <w:rPr>
          <w:rFonts w:hint="eastAsia"/>
          <w:sz w:val="24"/>
          <w:szCs w:val="24"/>
        </w:rPr>
        <w:t>+</w:t>
      </w:r>
      <w:r>
        <w:rPr>
          <w:sz w:val="24"/>
          <w:szCs w:val="24"/>
        </w:rPr>
        <w:t>金融行业</w:t>
      </w:r>
      <w:r>
        <w:rPr>
          <w:sz w:val="24"/>
          <w:szCs w:val="24"/>
        </w:rPr>
        <w:t>的</w:t>
      </w:r>
      <w:r>
        <w:rPr>
          <w:sz w:val="24"/>
          <w:szCs w:val="24"/>
        </w:rPr>
        <w:t>广阔前景</w:t>
      </w:r>
    </w:p>
    <w:p>
      <w:pPr>
        <w:pStyle w:val="style0"/>
        <w:spacing w:lineRule="auto" w:line="360"/>
        <w:rPr>
          <w:sz w:val="24"/>
          <w:szCs w:val="24"/>
        </w:rPr>
      </w:pPr>
    </w:p>
    <w:p>
      <w:pPr>
        <w:pStyle w:val="style0"/>
        <w:spacing w:lineRule="auto" w:line="360"/>
        <w:rPr>
          <w:rFonts w:ascii="黑体" w:eastAsia="黑体" w:hAnsi="黑体"/>
          <w:color w:val="ff0000"/>
          <w:sz w:val="28"/>
          <w:szCs w:val="28"/>
        </w:rPr>
      </w:pPr>
      <w:r>
        <w:rPr>
          <w:rFonts w:ascii="黑体" w:eastAsia="黑体" w:hAnsi="黑体"/>
          <w:color w:val="ff0000"/>
          <w:sz w:val="28"/>
          <w:szCs w:val="28"/>
        </w:rPr>
        <w:t>指南针简介</w:t>
      </w:r>
    </w:p>
    <w:p>
      <w:pPr>
        <w:pStyle w:val="style0"/>
        <w:widowControl/>
        <w:spacing w:lineRule="auto" w:line="360"/>
        <w:ind w:firstLine="480" w:firstLineChars="200"/>
        <w:jc w:val="left"/>
        <w:rPr>
          <w:sz w:val="24"/>
          <w:szCs w:val="24"/>
        </w:rPr>
      </w:pPr>
      <w:r>
        <w:rPr>
          <w:rFonts w:hint="eastAsia"/>
          <w:sz w:val="24"/>
          <w:szCs w:val="24"/>
        </w:rPr>
        <w:t>指南针品牌创建于</w:t>
      </w:r>
      <w:r>
        <w:rPr>
          <w:rFonts w:hint="eastAsia"/>
          <w:sz w:val="24"/>
          <w:szCs w:val="24"/>
        </w:rPr>
        <w:t>1997</w:t>
      </w:r>
      <w:r>
        <w:rPr>
          <w:rFonts w:hint="eastAsia"/>
          <w:sz w:val="24"/>
          <w:szCs w:val="24"/>
        </w:rPr>
        <w:t>年，总部设立在北京，自成立以来一直专注于证券分析和证券信息服务。</w:t>
      </w:r>
      <w:r>
        <w:rPr>
          <w:rFonts w:hint="eastAsia"/>
          <w:sz w:val="24"/>
          <w:szCs w:val="24"/>
        </w:rPr>
        <w:t>2001</w:t>
      </w:r>
      <w:r>
        <w:rPr>
          <w:rFonts w:hint="eastAsia"/>
          <w:sz w:val="24"/>
          <w:szCs w:val="24"/>
        </w:rPr>
        <w:t>年，经北京市人民政府批准，北京指南针科技发展股份有限公司（以下简称“指南针”）成立。</w:t>
      </w:r>
      <w:r>
        <w:rPr>
          <w:rFonts w:hint="eastAsia"/>
          <w:sz w:val="24"/>
          <w:szCs w:val="24"/>
        </w:rPr>
        <w:t>2007</w:t>
      </w:r>
      <w:r>
        <w:rPr>
          <w:rFonts w:hint="eastAsia"/>
          <w:sz w:val="24"/>
          <w:szCs w:val="24"/>
        </w:rPr>
        <w:t>年，经中国证监会和证券业协会批准，指南针在深市中关村科技园区三板（现“新三板”）成功挂牌</w:t>
      </w:r>
      <w:r>
        <w:rPr>
          <w:rFonts w:hint="eastAsia"/>
          <w:sz w:val="24"/>
          <w:szCs w:val="24"/>
        </w:rPr>
        <w:t>(</w:t>
      </w:r>
      <w:r>
        <w:rPr>
          <w:rFonts w:hint="eastAsia"/>
          <w:sz w:val="24"/>
          <w:szCs w:val="24"/>
        </w:rPr>
        <w:t>代码：</w:t>
      </w:r>
      <w:r>
        <w:rPr>
          <w:rFonts w:hint="eastAsia"/>
          <w:sz w:val="24"/>
          <w:szCs w:val="24"/>
        </w:rPr>
        <w:t>430011</w:t>
      </w:r>
      <w:r>
        <w:rPr>
          <w:rFonts w:hint="eastAsia"/>
          <w:sz w:val="24"/>
          <w:szCs w:val="24"/>
        </w:rPr>
        <w:t>，简称“指南针”</w:t>
      </w:r>
      <w:r>
        <w:rPr>
          <w:rFonts w:hint="eastAsia"/>
          <w:sz w:val="24"/>
          <w:szCs w:val="24"/>
        </w:rPr>
        <w:t>)</w:t>
      </w:r>
      <w:r>
        <w:rPr>
          <w:rFonts w:hint="eastAsia"/>
          <w:sz w:val="24"/>
          <w:szCs w:val="24"/>
        </w:rPr>
        <w:t>。</w:t>
      </w:r>
      <w:r>
        <w:rPr>
          <w:rFonts w:hint="eastAsia"/>
          <w:sz w:val="24"/>
          <w:szCs w:val="24"/>
        </w:rPr>
        <w:t>2019</w:t>
      </w:r>
      <w:r>
        <w:rPr>
          <w:rFonts w:hint="eastAsia"/>
          <w:sz w:val="24"/>
          <w:szCs w:val="24"/>
        </w:rPr>
        <w:t>年，指南针在深圳证券交易所创业</w:t>
      </w:r>
      <w:r>
        <w:rPr>
          <w:rFonts w:hint="eastAsia"/>
          <w:sz w:val="24"/>
          <w:szCs w:val="24"/>
        </w:rPr>
        <w:t>板成功</w:t>
      </w:r>
      <w:r>
        <w:rPr>
          <w:rFonts w:hint="eastAsia"/>
          <w:sz w:val="24"/>
          <w:szCs w:val="24"/>
        </w:rPr>
        <w:t>上市</w:t>
      </w:r>
      <w:r>
        <w:rPr>
          <w:rFonts w:hint="eastAsia"/>
          <w:sz w:val="24"/>
          <w:szCs w:val="24"/>
        </w:rPr>
        <w:t xml:space="preserve"> (</w:t>
      </w:r>
      <w:r>
        <w:rPr>
          <w:rFonts w:hint="eastAsia"/>
          <w:sz w:val="24"/>
          <w:szCs w:val="24"/>
        </w:rPr>
        <w:t>代码：</w:t>
      </w:r>
      <w:r>
        <w:rPr>
          <w:rFonts w:hint="eastAsia"/>
          <w:sz w:val="24"/>
          <w:szCs w:val="24"/>
        </w:rPr>
        <w:t>300803</w:t>
      </w:r>
      <w:r>
        <w:rPr>
          <w:rFonts w:hint="eastAsia"/>
          <w:sz w:val="24"/>
          <w:szCs w:val="24"/>
        </w:rPr>
        <w:t>，简称“指南针”</w:t>
      </w:r>
      <w:r>
        <w:rPr>
          <w:rFonts w:hint="eastAsia"/>
          <w:sz w:val="24"/>
          <w:szCs w:val="24"/>
        </w:rPr>
        <w:t>)</w:t>
      </w:r>
      <w:r>
        <w:rPr>
          <w:rFonts w:hint="eastAsia"/>
          <w:sz w:val="24"/>
          <w:szCs w:val="24"/>
        </w:rPr>
        <w:t>，目前注册资本</w:t>
      </w:r>
      <w:r>
        <w:rPr>
          <w:rFonts w:hint="eastAsia"/>
          <w:sz w:val="24"/>
          <w:szCs w:val="24"/>
        </w:rPr>
        <w:t>4.05</w:t>
      </w:r>
      <w:r>
        <w:rPr>
          <w:rFonts w:hint="eastAsia"/>
          <w:sz w:val="24"/>
          <w:szCs w:val="24"/>
        </w:rPr>
        <w:t>亿元人民币。</w:t>
      </w:r>
    </w:p>
    <w:p>
      <w:pPr>
        <w:pStyle w:val="style0"/>
        <w:widowControl/>
        <w:spacing w:lineRule="auto" w:line="360"/>
        <w:ind w:firstLine="480" w:firstLineChars="200"/>
        <w:jc w:val="left"/>
        <w:rPr>
          <w:sz w:val="24"/>
          <w:szCs w:val="24"/>
        </w:rPr>
      </w:pPr>
      <w:r>
        <w:rPr>
          <w:rFonts w:hint="eastAsia"/>
          <w:sz w:val="24"/>
          <w:szCs w:val="24"/>
        </w:rPr>
        <w:t>指南针是中国证监会批准的证券投资咨询机构（许可证编号：</w:t>
      </w:r>
      <w:r>
        <w:rPr>
          <w:rFonts w:hint="eastAsia"/>
          <w:sz w:val="24"/>
          <w:szCs w:val="24"/>
        </w:rPr>
        <w:t>012000</w:t>
      </w:r>
      <w:r>
        <w:rPr>
          <w:rFonts w:hint="eastAsia"/>
          <w:sz w:val="24"/>
          <w:szCs w:val="24"/>
        </w:rPr>
        <w:t>），也是北京市科学技术委员会、北京市财政局、北京市国家税务局、北京市地方税务局联合认定的国家高新技术企业。公司总部</w:t>
      </w:r>
      <w:r>
        <w:rPr>
          <w:rFonts w:hint="eastAsia"/>
          <w:sz w:val="24"/>
          <w:szCs w:val="24"/>
        </w:rPr>
        <w:t>座落</w:t>
      </w:r>
      <w:r>
        <w:rPr>
          <w:rFonts w:hint="eastAsia"/>
          <w:sz w:val="24"/>
          <w:szCs w:val="24"/>
        </w:rPr>
        <w:t>于中关村北部核心区——</w:t>
      </w:r>
      <w:r>
        <w:rPr>
          <w:rFonts w:hint="eastAsia"/>
          <w:sz w:val="24"/>
          <w:szCs w:val="24"/>
        </w:rPr>
        <w:t>TBD</w:t>
      </w:r>
      <w:r>
        <w:rPr>
          <w:rFonts w:hint="eastAsia"/>
          <w:sz w:val="24"/>
          <w:szCs w:val="24"/>
        </w:rPr>
        <w:t>云集中心，目前在全国拥有两大运营中心——北京</w:t>
      </w:r>
      <w:r>
        <w:rPr>
          <w:rFonts w:hint="eastAsia"/>
          <w:sz w:val="24"/>
          <w:szCs w:val="24"/>
        </w:rPr>
        <w:t>TBD</w:t>
      </w:r>
      <w:r>
        <w:rPr>
          <w:rFonts w:hint="eastAsia"/>
          <w:sz w:val="24"/>
          <w:szCs w:val="24"/>
        </w:rPr>
        <w:t>运营中心以及广东智富运营中心，拥有</w:t>
      </w:r>
      <w:r>
        <w:rPr>
          <w:rFonts w:hint="eastAsia"/>
          <w:sz w:val="24"/>
          <w:szCs w:val="24"/>
        </w:rPr>
        <w:t>在册员工</w:t>
      </w:r>
      <w:r>
        <w:rPr>
          <w:rFonts w:hint="eastAsia"/>
          <w:sz w:val="24"/>
          <w:szCs w:val="24"/>
        </w:rPr>
        <w:t>1</w:t>
      </w:r>
      <w:r>
        <w:rPr>
          <w:sz w:val="24"/>
          <w:szCs w:val="24"/>
        </w:rPr>
        <w:t>5</w:t>
      </w:r>
      <w:r>
        <w:rPr>
          <w:rFonts w:hint="eastAsia"/>
          <w:sz w:val="24"/>
          <w:szCs w:val="24"/>
        </w:rPr>
        <w:t>00</w:t>
      </w:r>
      <w:r>
        <w:rPr>
          <w:rFonts w:hint="eastAsia"/>
          <w:sz w:val="24"/>
          <w:szCs w:val="24"/>
        </w:rPr>
        <w:t>余人。</w:t>
      </w:r>
    </w:p>
    <w:p>
      <w:pPr>
        <w:pStyle w:val="style0"/>
        <w:widowControl/>
        <w:spacing w:lineRule="auto" w:line="360"/>
        <w:ind w:firstLine="480" w:firstLineChars="200"/>
        <w:jc w:val="left"/>
        <w:rPr>
          <w:sz w:val="24"/>
          <w:szCs w:val="24"/>
        </w:rPr>
      </w:pPr>
      <w:r>
        <w:rPr>
          <w:rFonts w:hint="eastAsia"/>
          <w:sz w:val="24"/>
          <w:szCs w:val="24"/>
        </w:rPr>
        <w:t>作为中国最早的证券分析软件开发商和证券信息服务商之一，指南针是全国首家</w:t>
      </w:r>
      <w:r>
        <w:rPr>
          <w:rFonts w:hint="eastAsia"/>
          <w:sz w:val="24"/>
          <w:szCs w:val="24"/>
        </w:rPr>
        <w:t>赢富数据</w:t>
      </w:r>
      <w:r>
        <w:rPr>
          <w:rFonts w:hint="eastAsia"/>
          <w:sz w:val="24"/>
          <w:szCs w:val="24"/>
        </w:rPr>
        <w:t>信息服务商，也是第一批获得深交所</w:t>
      </w:r>
      <w:r>
        <w:rPr>
          <w:rFonts w:hint="eastAsia"/>
          <w:sz w:val="24"/>
          <w:szCs w:val="24"/>
        </w:rPr>
        <w:t>Level2</w:t>
      </w:r>
      <w:r>
        <w:rPr>
          <w:rFonts w:hint="eastAsia"/>
          <w:sz w:val="24"/>
          <w:szCs w:val="24"/>
        </w:rPr>
        <w:t>数据授权的信息运营商之一，同时还是较早获得上交所</w:t>
      </w:r>
      <w:r>
        <w:rPr>
          <w:rFonts w:hint="eastAsia"/>
          <w:sz w:val="24"/>
          <w:szCs w:val="24"/>
        </w:rPr>
        <w:t>Level2</w:t>
      </w:r>
      <w:r>
        <w:rPr>
          <w:rFonts w:hint="eastAsia"/>
          <w:sz w:val="24"/>
          <w:szCs w:val="24"/>
        </w:rPr>
        <w:t>数据授权信息运营商之一。</w:t>
      </w:r>
    </w:p>
    <w:p>
      <w:pPr>
        <w:pStyle w:val="style0"/>
        <w:widowControl/>
        <w:spacing w:lineRule="auto" w:line="360"/>
        <w:ind w:firstLine="480" w:firstLineChars="200"/>
        <w:jc w:val="left"/>
        <w:rPr>
          <w:sz w:val="24"/>
          <w:szCs w:val="24"/>
        </w:rPr>
      </w:pPr>
      <w:r>
        <w:rPr>
          <w:rFonts w:hint="eastAsia"/>
          <w:sz w:val="24"/>
          <w:szCs w:val="24"/>
        </w:rPr>
        <w:t>公司拥有一支以清华计算机博士与硕士为核心班底，以及中外著名院校精英的专业技术研发团队、业内资深投资顾问团队。正是这支团队用不断创新的发明和专业化的证券研究，将交易所授权的高端商业数据进行深度加工和提炼，最终形成投资者简单易用、高效实用的分析产品，为投资者提供优质服务。</w:t>
      </w:r>
    </w:p>
    <w:p>
      <w:pPr>
        <w:pStyle w:val="style0"/>
        <w:widowControl/>
        <w:spacing w:lineRule="auto" w:line="360"/>
        <w:ind w:firstLine="480" w:firstLineChars="200"/>
        <w:jc w:val="left"/>
        <w:rPr>
          <w:sz w:val="24"/>
          <w:szCs w:val="24"/>
        </w:rPr>
      </w:pPr>
      <w:r>
        <w:rPr>
          <w:rFonts w:hint="eastAsia"/>
          <w:sz w:val="24"/>
          <w:szCs w:val="24"/>
        </w:rPr>
        <w:t>指南针品牌已经过</w:t>
      </w:r>
      <w:r>
        <w:rPr>
          <w:rFonts w:hint="eastAsia"/>
          <w:sz w:val="24"/>
          <w:szCs w:val="24"/>
        </w:rPr>
        <w:t>23</w:t>
      </w:r>
      <w:r>
        <w:rPr>
          <w:rFonts w:hint="eastAsia"/>
          <w:sz w:val="24"/>
          <w:szCs w:val="24"/>
        </w:rPr>
        <w:t>年的发展，指南针已成为综合性的大型金融信息服务股份制企业。面对未来的机遇与挑战，指南针将会继续以技术为基、产品为本，通过知行迭代，不断保持研发技术的领先性、产品的创新性、服务的优质性。同时提升从</w:t>
      </w:r>
      <w:r>
        <w:rPr>
          <w:rFonts w:hint="eastAsia"/>
          <w:sz w:val="24"/>
          <w:szCs w:val="24"/>
        </w:rPr>
        <w:t>PC</w:t>
      </w:r>
      <w:r>
        <w:rPr>
          <w:rFonts w:hint="eastAsia"/>
          <w:sz w:val="24"/>
          <w:szCs w:val="24"/>
        </w:rPr>
        <w:t>、云端载体，向移动领域的拓展，继续为投资者提供专业严谨、简单易用的投资工具。</w:t>
      </w:r>
    </w:p>
    <w:p>
      <w:pPr>
        <w:pStyle w:val="style0"/>
        <w:widowControl/>
        <w:spacing w:lineRule="auto" w:line="360"/>
        <w:ind w:firstLine="480" w:firstLineChars="200"/>
        <w:jc w:val="left"/>
        <w:rPr>
          <w:sz w:val="24"/>
          <w:szCs w:val="24"/>
        </w:rPr>
      </w:pPr>
      <w:r>
        <w:rPr>
          <w:rFonts w:hint="eastAsia"/>
          <w:sz w:val="24"/>
          <w:szCs w:val="24"/>
        </w:rPr>
        <w:t>指南针现面向全国校园招聘，提供客户顾问、客服、售后服务、合</w:t>
      </w:r>
      <w:r>
        <w:rPr>
          <w:rFonts w:hint="eastAsia"/>
          <w:sz w:val="24"/>
          <w:szCs w:val="24"/>
        </w:rPr>
        <w:t>规</w:t>
      </w:r>
      <w:r>
        <w:rPr>
          <w:rFonts w:hint="eastAsia"/>
          <w:sz w:val="24"/>
          <w:szCs w:val="24"/>
        </w:rPr>
        <w:t>专员等岗位。除正常薪酬及福利外，公司特为应聘学生提供宿舍便利。同时，为提升员工的工作及专业能力，公司将提供专业完整的岗前培训及在岗培训。所以，我们提供的不仅仅是一份就业机会，更提供了一份有志青年踏入北京，并且尽快融入北京及就业的机会。</w:t>
      </w:r>
    </w:p>
    <w:p>
      <w:pPr>
        <w:pStyle w:val="style0"/>
        <w:widowControl/>
        <w:spacing w:lineRule="auto" w:line="360"/>
        <w:ind w:firstLine="480" w:firstLineChars="200"/>
        <w:jc w:val="left"/>
        <w:rPr>
          <w:sz w:val="24"/>
          <w:szCs w:val="24"/>
        </w:rPr>
      </w:pPr>
      <w:r>
        <w:rPr>
          <w:rFonts w:hint="eastAsia"/>
          <w:sz w:val="24"/>
          <w:szCs w:val="24"/>
        </w:rPr>
        <w:t>公司拟在本季度，招聘</w:t>
      </w:r>
      <w:r>
        <w:rPr>
          <w:sz w:val="24"/>
          <w:szCs w:val="24"/>
        </w:rPr>
        <w:t>50</w:t>
      </w:r>
      <w:r>
        <w:rPr>
          <w:rFonts w:hint="eastAsia"/>
          <w:sz w:val="24"/>
          <w:szCs w:val="24"/>
        </w:rPr>
        <w:t>人，工作地点北京。根据岗位情况入</w:t>
      </w:r>
      <w:r>
        <w:rPr>
          <w:rFonts w:hint="eastAsia"/>
          <w:sz w:val="24"/>
          <w:szCs w:val="24"/>
        </w:rPr>
        <w:t>职公司</w:t>
      </w:r>
      <w:r>
        <w:rPr>
          <w:rFonts w:hint="eastAsia"/>
          <w:sz w:val="24"/>
          <w:szCs w:val="24"/>
        </w:rPr>
        <w:t>或公司的全资子公司。</w:t>
      </w:r>
    </w:p>
    <w:p>
      <w:pPr>
        <w:pStyle w:val="style0"/>
        <w:widowControl/>
        <w:spacing w:lineRule="auto" w:line="360"/>
        <w:ind w:firstLine="480" w:firstLineChars="200"/>
        <w:jc w:val="left"/>
        <w:rPr>
          <w:sz w:val="24"/>
          <w:szCs w:val="24"/>
        </w:rPr>
      </w:pPr>
    </w:p>
    <w:p>
      <w:pPr>
        <w:pStyle w:val="style0"/>
        <w:spacing w:lineRule="auto" w:line="360"/>
        <w:rPr>
          <w:rFonts w:ascii="黑体" w:eastAsia="黑体" w:hAnsi="黑体"/>
          <w:color w:val="ff0000"/>
          <w:sz w:val="28"/>
          <w:szCs w:val="28"/>
        </w:rPr>
      </w:pPr>
      <w:r>
        <w:rPr>
          <w:rFonts w:ascii="黑体" w:eastAsia="黑体" w:hAnsi="黑体" w:hint="eastAsia"/>
          <w:color w:val="ff0000"/>
          <w:sz w:val="28"/>
          <w:szCs w:val="28"/>
        </w:rPr>
        <w:t>公司业务</w:t>
      </w:r>
    </w:p>
    <w:p>
      <w:pPr>
        <w:pStyle w:val="style0"/>
        <w:spacing w:lineRule="auto" w:line="360"/>
        <w:ind w:firstLine="480" w:firstLineChars="200"/>
        <w:rPr>
          <w:rFonts w:ascii="宋体" w:cs="Courier New" w:hAnsi="宋体"/>
          <w:b/>
          <w:bCs/>
          <w:kern w:val="0"/>
          <w:sz w:val="24"/>
          <w:szCs w:val="24"/>
        </w:rPr>
      </w:pPr>
      <w:r>
        <w:rPr>
          <w:rFonts w:ascii="宋体" w:cs="Courier New" w:hAnsi="宋体" w:hint="eastAsia"/>
          <w:bCs/>
          <w:kern w:val="0"/>
          <w:sz w:val="24"/>
          <w:szCs w:val="24"/>
        </w:rPr>
        <w:t>作为中国最早的证券分析软件开发商和证券信息服务商之一，公司以专业化的证券研究和不断创新的发明而著称，集数据研究、产品开发、市场营销、客户服务为一体的行业内大型公众公司。</w:t>
      </w:r>
    </w:p>
    <w:p>
      <w:pPr>
        <w:pStyle w:val="style0"/>
        <w:spacing w:lineRule="auto" w:line="360"/>
        <w:ind w:firstLine="480" w:firstLineChars="200"/>
        <w:rPr>
          <w:rFonts w:ascii="宋体" w:cs="Courier New" w:hAnsi="宋体"/>
          <w:bCs/>
          <w:kern w:val="0"/>
          <w:sz w:val="24"/>
          <w:szCs w:val="24"/>
        </w:rPr>
      </w:pPr>
      <w:r>
        <w:rPr>
          <w:rFonts w:ascii="宋体" w:cs="Courier New" w:hAnsi="宋体" w:hint="eastAsia"/>
          <w:bCs/>
          <w:kern w:val="0"/>
          <w:sz w:val="24"/>
          <w:szCs w:val="24"/>
        </w:rPr>
        <w:t>公司拥有一支以清华计算机博士与硕士为核心班底，以及中外著名院校精英的专业技术研发团队、业内资深投资顾问团队。正是这支团队用不断创新的发明和专业化的证券研究，将交易所授权的高端商业数据进行深度加工和提炼，最终形成投资者简单易用、高效实用的分析产品，为投资者提供优质服务。</w:t>
      </w:r>
    </w:p>
    <w:p>
      <w:pPr>
        <w:pStyle w:val="style0"/>
        <w:spacing w:lineRule="auto" w:line="360"/>
        <w:ind w:firstLine="480" w:firstLineChars="200"/>
        <w:rPr>
          <w:rFonts w:ascii="宋体" w:cs="Courier New" w:hAnsi="宋体"/>
          <w:bCs/>
          <w:kern w:val="0"/>
          <w:sz w:val="24"/>
          <w:szCs w:val="24"/>
        </w:rPr>
      </w:pPr>
      <w:r>
        <w:rPr>
          <w:rFonts w:ascii="宋体" w:cs="Courier New" w:hAnsi="宋体" w:hint="eastAsia"/>
          <w:bCs/>
          <w:kern w:val="0"/>
          <w:sz w:val="24"/>
          <w:szCs w:val="24"/>
        </w:rPr>
        <w:t>公司主要业务为金融信息服务业务，主要以公司自主研发的证券工具型软件终端为载体，向投资者提供及时、专业的金融数据分析和证券投资咨询服务等。公司的金融信息服务已布局PC端和移动端，面向个人投资者提供专业化的服务。</w:t>
      </w:r>
    </w:p>
    <w:p>
      <w:pPr>
        <w:pStyle w:val="style0"/>
        <w:spacing w:lineRule="auto" w:line="360"/>
        <w:ind w:firstLine="480" w:firstLineChars="200"/>
        <w:rPr>
          <w:rFonts w:ascii="宋体" w:cs="Courier New" w:hAnsi="宋体"/>
          <w:bCs/>
          <w:kern w:val="0"/>
          <w:sz w:val="24"/>
          <w:szCs w:val="24"/>
        </w:rPr>
      </w:pPr>
      <w:r>
        <w:rPr>
          <w:rFonts w:ascii="宋体" w:cs="Courier New" w:hAnsi="宋体" w:hint="eastAsia"/>
          <w:bCs/>
          <w:kern w:val="0"/>
          <w:sz w:val="24"/>
          <w:szCs w:val="24"/>
        </w:rPr>
        <w:t>公司采用直销模式进行销售，即直接向客户提供包括金融资讯及数据的PC终端等产品及服务。公司的主要客户群体为专业的个人投资者，公司自主研发的证券工具型软件主要包括财富掌门系列和全赢博弈系列产品等。</w:t>
      </w:r>
      <w:r>
        <w:rPr>
          <w:rFonts w:ascii="宋体" w:cs="Courier New" w:hAnsi="宋体"/>
          <w:bCs/>
          <w:kern w:val="0"/>
          <w:sz w:val="24"/>
          <w:szCs w:val="24"/>
        </w:rPr>
        <w:t>2019</w:t>
      </w:r>
      <w:r>
        <w:rPr>
          <w:rFonts w:ascii="宋体" w:cs="Courier New" w:hAnsi="宋体" w:hint="eastAsia"/>
          <w:bCs/>
          <w:kern w:val="0"/>
          <w:sz w:val="24"/>
          <w:szCs w:val="24"/>
        </w:rPr>
        <w:t>年，公司推出新产品财富掌门DPFMRAII系统，该系统产品分为标准版、高级版、专业版和定制版四个版本，主要面向中高端用户和管理资金规模较大的专业投资者。财富掌门系列产品在功能上更注重于证券投资的风险控制管理，与公司原有的全赢系列的高端产品之全赢博弈</w:t>
      </w:r>
      <w:r>
        <w:rPr>
          <w:rFonts w:ascii="宋体" w:cs="Courier New" w:hAnsi="宋体" w:hint="eastAsia"/>
          <w:bCs/>
          <w:kern w:val="0"/>
          <w:sz w:val="24"/>
          <w:szCs w:val="24"/>
        </w:rPr>
        <w:t>私享家版</w:t>
      </w:r>
      <w:r>
        <w:rPr>
          <w:rFonts w:ascii="宋体" w:cs="Courier New" w:hAnsi="宋体" w:hint="eastAsia"/>
          <w:bCs/>
          <w:kern w:val="0"/>
          <w:sz w:val="24"/>
          <w:szCs w:val="24"/>
        </w:rPr>
        <w:t>在功能上各有侧重，属于公司产品序列中高端产品的延伸。</w:t>
      </w:r>
    </w:p>
    <w:p>
      <w:pPr>
        <w:pStyle w:val="style0"/>
        <w:spacing w:lineRule="auto" w:line="360"/>
        <w:ind w:firstLine="480" w:firstLineChars="200"/>
        <w:rPr>
          <w:rFonts w:ascii="宋体" w:cs="Courier New" w:hAnsi="宋体"/>
          <w:bCs/>
          <w:kern w:val="0"/>
          <w:sz w:val="24"/>
          <w:szCs w:val="24"/>
        </w:rPr>
      </w:pPr>
      <w:r>
        <w:rPr>
          <w:rFonts w:ascii="宋体" w:cs="Courier New" w:hAnsi="宋体" w:hint="eastAsia"/>
          <w:bCs/>
          <w:kern w:val="0"/>
          <w:sz w:val="24"/>
          <w:szCs w:val="24"/>
        </w:rPr>
        <w:t>公司宣扬感恩情、服务心、危机感、进取心、团队魂、责任心的企业文化，努力实现客户、公司和员工的“三赢”局面，一线普通销售人员（客户顾问）年人均收入</w:t>
      </w:r>
      <w:r>
        <w:rPr>
          <w:rFonts w:ascii="宋体" w:cs="Courier New" w:hAnsi="宋体"/>
          <w:bCs/>
          <w:kern w:val="0"/>
          <w:sz w:val="24"/>
          <w:szCs w:val="24"/>
        </w:rPr>
        <w:t>8</w:t>
      </w:r>
      <w:r>
        <w:rPr>
          <w:rFonts w:ascii="宋体" w:cs="Courier New" w:hAnsi="宋体" w:hint="eastAsia"/>
          <w:bCs/>
          <w:kern w:val="0"/>
          <w:sz w:val="24"/>
          <w:szCs w:val="24"/>
        </w:rPr>
        <w:t>万以上。</w:t>
      </w:r>
    </w:p>
    <w:p>
      <w:pPr>
        <w:pStyle w:val="style0"/>
        <w:widowControl/>
        <w:spacing w:lineRule="auto" w:line="360"/>
        <w:ind w:firstLine="480" w:firstLineChars="200"/>
        <w:jc w:val="left"/>
        <w:rPr>
          <w:sz w:val="24"/>
          <w:szCs w:val="24"/>
        </w:rPr>
      </w:pPr>
    </w:p>
    <w:p>
      <w:pPr>
        <w:pStyle w:val="style0"/>
        <w:spacing w:lineRule="auto" w:line="360"/>
        <w:rPr>
          <w:rFonts w:ascii="黑体" w:eastAsia="黑体" w:hAnsi="黑体"/>
          <w:color w:val="ff0000"/>
          <w:sz w:val="28"/>
          <w:szCs w:val="28"/>
        </w:rPr>
      </w:pPr>
      <w:r>
        <w:rPr>
          <w:rFonts w:ascii="黑体" w:eastAsia="黑体" w:hAnsi="黑体" w:hint="eastAsia"/>
          <w:color w:val="ff0000"/>
          <w:sz w:val="28"/>
          <w:szCs w:val="28"/>
        </w:rPr>
        <w:t>经营理念</w:t>
      </w:r>
    </w:p>
    <w:tbl>
      <w:tblPr>
        <w:tblStyle w:val="style154"/>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5739"/>
      </w:tblGrid>
      <w:tr>
        <w:trPr/>
        <w:tc>
          <w:tcPr>
            <w:tcW w:w="4116" w:type="dxa"/>
            <w:tcBorders/>
          </w:tcPr>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什么样的钱可以挣？</w:t>
            </w:r>
          </w:p>
          <w:p>
            <w:pPr>
              <w:pStyle w:val="style0"/>
              <w:spacing w:lineRule="atLeast" w:line="200"/>
              <w:ind w:firstLine="360" w:firstLineChars="150"/>
              <w:rPr>
                <w:sz w:val="24"/>
                <w:szCs w:val="24"/>
              </w:rPr>
            </w:pPr>
            <w:r>
              <w:rPr>
                <w:rFonts w:hint="eastAsia"/>
                <w:sz w:val="24"/>
                <w:szCs w:val="24"/>
              </w:rPr>
              <w:t>公司和用户双赢的钱可以挣</w:t>
            </w:r>
          </w:p>
          <w:p>
            <w:pPr>
              <w:pStyle w:val="style0"/>
              <w:spacing w:lineRule="atLeast" w:line="200"/>
              <w:ind w:firstLine="360" w:firstLineChars="150"/>
              <w:rPr>
                <w:sz w:val="24"/>
                <w:szCs w:val="24"/>
              </w:rPr>
            </w:pPr>
            <w:r>
              <w:rPr>
                <w:rFonts w:hint="eastAsia"/>
                <w:sz w:val="24"/>
                <w:szCs w:val="24"/>
              </w:rPr>
              <w:t>对投资者有益的钱可以挣</w:t>
            </w:r>
          </w:p>
        </w:tc>
        <w:tc>
          <w:tcPr>
            <w:tcW w:w="5739" w:type="dxa"/>
            <w:tcBorders/>
          </w:tcPr>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什么样的需求可以满足？</w:t>
            </w:r>
          </w:p>
          <w:p>
            <w:pPr>
              <w:pStyle w:val="style0"/>
              <w:spacing w:lineRule="atLeast" w:line="240"/>
              <w:ind w:firstLine="360" w:firstLineChars="150"/>
              <w:rPr>
                <w:sz w:val="24"/>
                <w:szCs w:val="24"/>
              </w:rPr>
            </w:pPr>
            <w:r>
              <w:rPr>
                <w:rFonts w:hint="eastAsia"/>
                <w:sz w:val="24"/>
                <w:szCs w:val="24"/>
              </w:rPr>
              <w:t>有理论依据、符合科学原理的需求可以满足</w:t>
            </w:r>
          </w:p>
          <w:p>
            <w:pPr>
              <w:pStyle w:val="style0"/>
              <w:spacing w:lineRule="atLeast" w:line="240"/>
              <w:ind w:firstLine="360" w:firstLineChars="150"/>
              <w:rPr>
                <w:sz w:val="24"/>
                <w:szCs w:val="24"/>
              </w:rPr>
            </w:pPr>
            <w:r>
              <w:rPr>
                <w:rFonts w:hint="eastAsia"/>
                <w:sz w:val="24"/>
                <w:szCs w:val="24"/>
              </w:rPr>
              <w:t>基于数据清洗、加工、深度挖掘的需求可以满足</w:t>
            </w:r>
          </w:p>
          <w:p>
            <w:pPr>
              <w:pStyle w:val="style0"/>
              <w:spacing w:lineRule="atLeast" w:line="240"/>
              <w:ind w:firstLine="360" w:firstLineChars="150"/>
              <w:rPr>
                <w:sz w:val="24"/>
                <w:szCs w:val="24"/>
              </w:rPr>
            </w:pPr>
            <w:r>
              <w:rPr>
                <w:rFonts w:hint="eastAsia"/>
                <w:sz w:val="24"/>
                <w:szCs w:val="24"/>
              </w:rPr>
              <w:t>基于还原市场、揭示市场的需求可以满足</w:t>
            </w:r>
          </w:p>
        </w:tc>
      </w:tr>
      <w:tr>
        <w:tblPrEx/>
        <w:trPr/>
        <w:tc>
          <w:tcPr>
            <w:tcW w:w="4116" w:type="dxa"/>
            <w:tcBorders/>
          </w:tcPr>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什么样的钱不能挣？</w:t>
            </w:r>
          </w:p>
          <w:p>
            <w:pPr>
              <w:pStyle w:val="style0"/>
              <w:spacing w:lineRule="atLeast" w:line="240"/>
              <w:ind w:firstLine="360" w:firstLineChars="150"/>
              <w:rPr>
                <w:sz w:val="24"/>
                <w:szCs w:val="24"/>
              </w:rPr>
            </w:pPr>
            <w:r>
              <w:rPr>
                <w:rFonts w:hint="eastAsia"/>
                <w:sz w:val="24"/>
                <w:szCs w:val="24"/>
              </w:rPr>
              <w:t>公司挣钱、用户赔钱的钱不能挣</w:t>
            </w:r>
          </w:p>
          <w:p>
            <w:pPr>
              <w:pStyle w:val="style0"/>
              <w:spacing w:lineRule="atLeast" w:line="240"/>
              <w:ind w:firstLine="360" w:firstLineChars="150"/>
              <w:rPr>
                <w:sz w:val="24"/>
                <w:szCs w:val="24"/>
              </w:rPr>
            </w:pPr>
            <w:r>
              <w:rPr>
                <w:rFonts w:hint="eastAsia"/>
                <w:sz w:val="24"/>
                <w:szCs w:val="24"/>
              </w:rPr>
              <w:t>对投资者没有帮助的钱不能挣</w:t>
            </w:r>
          </w:p>
        </w:tc>
        <w:tc>
          <w:tcPr>
            <w:tcW w:w="5739" w:type="dxa"/>
            <w:tcBorders/>
          </w:tcPr>
          <w:p>
            <w:pPr>
              <w:pStyle w:val="style0"/>
              <w:spacing w:lineRule="auto" w:line="360"/>
              <w:rPr>
                <w:sz w:val="24"/>
                <w:szCs w:val="24"/>
              </w:rPr>
            </w:pPr>
            <w:r>
              <w:rPr>
                <w:rFonts w:ascii="Segoe UI Symbol" w:cs="Segoe UI Symbol" w:hAnsi="Segoe UI Symbol"/>
                <w:color w:val="000000"/>
                <w:spacing w:val="75"/>
                <w:sz w:val="30"/>
                <w:szCs w:val="30"/>
                <w:shd w:val="clear" w:color="auto" w:fill="ffffff"/>
              </w:rPr>
              <w:t>★</w:t>
            </w:r>
            <w:r>
              <w:rPr>
                <w:rFonts w:hint="eastAsia"/>
                <w:sz w:val="24"/>
                <w:szCs w:val="24"/>
              </w:rPr>
              <w:t>什么样的需求不能满足？</w:t>
            </w:r>
          </w:p>
          <w:p>
            <w:pPr>
              <w:pStyle w:val="style0"/>
              <w:spacing w:lineRule="atLeast" w:line="240"/>
              <w:ind w:firstLine="360" w:firstLineChars="150"/>
              <w:rPr>
                <w:sz w:val="24"/>
                <w:szCs w:val="24"/>
              </w:rPr>
            </w:pPr>
            <w:r>
              <w:rPr>
                <w:rFonts w:hint="eastAsia"/>
                <w:sz w:val="24"/>
                <w:szCs w:val="24"/>
              </w:rPr>
              <w:t>没有理论依据、违背科学原理的需求不能满足</w:t>
            </w:r>
          </w:p>
          <w:p>
            <w:pPr>
              <w:pStyle w:val="style0"/>
              <w:spacing w:lineRule="atLeast" w:line="240"/>
              <w:ind w:firstLine="360" w:firstLineChars="150"/>
              <w:rPr>
                <w:sz w:val="24"/>
                <w:szCs w:val="24"/>
              </w:rPr>
            </w:pPr>
            <w:r>
              <w:rPr>
                <w:rFonts w:hint="eastAsia"/>
                <w:sz w:val="24"/>
                <w:szCs w:val="24"/>
              </w:rPr>
              <w:t>违反证监会监管要求的需求不能满足</w:t>
            </w:r>
          </w:p>
          <w:p>
            <w:pPr>
              <w:pStyle w:val="style0"/>
              <w:spacing w:lineRule="atLeast" w:line="240"/>
              <w:ind w:firstLine="360" w:firstLineChars="150"/>
              <w:rPr>
                <w:sz w:val="24"/>
                <w:szCs w:val="24"/>
              </w:rPr>
            </w:pPr>
            <w:r>
              <w:rPr>
                <w:rFonts w:hint="eastAsia"/>
                <w:sz w:val="24"/>
                <w:szCs w:val="24"/>
              </w:rPr>
              <w:t>损害其他投资者利益的需求不能满足</w:t>
            </w:r>
          </w:p>
        </w:tc>
      </w:tr>
    </w:tbl>
    <w:p>
      <w:pPr>
        <w:pStyle w:val="style0"/>
        <w:spacing w:lineRule="auto" w:line="360"/>
        <w:rPr>
          <w:rFonts w:ascii="黑体" w:eastAsia="黑体" w:hAnsi="黑体"/>
          <w:color w:val="ff0000"/>
          <w:sz w:val="28"/>
          <w:szCs w:val="28"/>
        </w:rPr>
      </w:pPr>
      <w:r>
        <w:rPr>
          <w:rFonts w:ascii="黑体" w:eastAsia="黑体" w:hAnsi="黑体" w:hint="eastAsia"/>
          <w:color w:val="ff0000"/>
          <w:sz w:val="28"/>
          <w:szCs w:val="28"/>
        </w:rPr>
        <w:t>公司荣誉</w:t>
      </w:r>
    </w:p>
    <w:p>
      <w:pPr>
        <w:pStyle w:val="style4099"/>
        <w:numPr>
          <w:ilvl w:val="0"/>
          <w:numId w:val="1"/>
        </w:numPr>
        <w:spacing w:lineRule="auto" w:line="360"/>
        <w:ind w:left="0" w:firstLine="0"/>
        <w:textAlignment w:val="top"/>
        <w:rPr>
          <w:rFonts w:ascii="微软雅黑" w:eastAsia="微软雅黑" w:hAnsi="微软雅黑"/>
        </w:rPr>
      </w:pP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pict>
          <v:roundrect id="1027" arcsize="0.16666667," fillcolor="#e96717" stroked="t" style="margin-left:0.0pt;margin-top:0.0pt;width:459.75pt;height:20.25pt;mso-wrap-distance-left:0.0pt;mso-wrap-distance-right:0.0pt;visibility:visible;">
            <w10:anchorlock/>
            <v:stroke joinstyle="miter" color="#1f4d78" weight="1.0pt"/>
            <v:fill rotate="true"/>
            <v:textbox inset="2.83pt,0.0pt,7.2pt,0.0pt">
              <w:txbxContent>
                <w:p>
                  <w:pPr>
                    <w:pStyle w:val="style4099"/>
                    <w:spacing w:lineRule="atLeast" w:line="0"/>
                    <w:textAlignment w:val="top"/>
                    <w:rPr>
                      <w:rFonts w:ascii="微软雅黑" w:eastAsia="微软雅黑" w:hAnsi="微软雅黑"/>
                    </w:rPr>
                  </w:pPr>
                  <w:r>
                    <w:rPr>
                      <w:rFonts w:ascii="微软雅黑" w:eastAsia="微软雅黑" w:hAnsi="微软雅黑" w:hint="eastAsia"/>
                    </w:rPr>
                    <w:t>2019</w:t>
                  </w:r>
                  <w:r>
                    <w:rPr>
                      <w:rFonts w:ascii="微软雅黑" w:eastAsia="微软雅黑" w:hAnsi="微软雅黑"/>
                    </w:rPr>
                    <w:t>年</w:t>
                  </w:r>
                  <w:r>
                    <w:rPr>
                      <w:rFonts w:ascii="微软雅黑" w:eastAsia="微软雅黑" w:hAnsi="微软雅黑" w:hint="eastAsia"/>
                    </w:rPr>
                    <w:t>沪、深交易所</w:t>
                  </w:r>
                  <w:r>
                    <w:rPr>
                      <w:rFonts w:ascii="微软雅黑" w:eastAsia="微软雅黑" w:hAnsi="微软雅黑" w:hint="eastAsia"/>
                    </w:rPr>
                    <w:t>《</w:t>
                  </w:r>
                  <w:r>
                    <w:rPr>
                      <w:rFonts w:ascii="微软雅黑" w:eastAsia="微软雅黑" w:hAnsi="微软雅黑" w:hint="eastAsia"/>
                    </w:rPr>
                    <w:t>证券信息服务奖</w:t>
                  </w:r>
                  <w:r>
                    <w:rPr>
                      <w:rFonts w:ascii="微软雅黑" w:eastAsia="微软雅黑" w:hAnsi="微软雅黑" w:hint="eastAsia"/>
                    </w:rPr>
                    <w:t>》</w:t>
                  </w:r>
                </w:p>
              </w:txbxContent>
            </v:textbox>
          </v:roundrect>
        </w:pict>
      </w:r>
      <w:r>
        <w:rPr>
          <w:rFonts w:ascii="黑体" w:eastAsia="黑体" w:hAnsi="黑体"/>
          <w:noProof/>
          <w:color w:val="ff0000"/>
          <w:sz w:val="28"/>
          <w:szCs w:val="28"/>
        </w:rPr>
      </w:r>
      <w:r>
        <w:rPr>
          <w:rFonts w:ascii="黑体" w:eastAsia="黑体" w:hAnsi="黑体"/>
          <w:noProof/>
          <w:color w:val="ff0000"/>
          <w:sz w:val="28"/>
          <w:szCs w:val="28"/>
        </w:rPr>
      </w:r>
    </w:p>
    <w:p>
      <w:pPr>
        <w:pStyle w:val="style4099"/>
        <w:numPr>
          <w:ilvl w:val="0"/>
          <w:numId w:val="1"/>
        </w:numPr>
        <w:spacing w:lineRule="auto" w:line="360"/>
        <w:ind w:left="0" w:firstLine="0"/>
        <w:textAlignment w:val="top"/>
        <w:rPr>
          <w:rFonts w:ascii="微软雅黑" w:eastAsia="微软雅黑" w:hAnsi="微软雅黑"/>
        </w:rPr>
      </w:pP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pict>
          <v:roundrect id="1029" arcsize="0.16666667," fillcolor="#e96717" stroked="t" style="margin-left:0.0pt;margin-top:0.0pt;width:459.75pt;height:20.25pt;mso-wrap-distance-left:0.0pt;mso-wrap-distance-right:0.0pt;visibility:visible;">
            <w10:anchorlock/>
            <v:stroke joinstyle="miter" color="#1f4d78" weight="1.0pt"/>
            <v:fill rotate="true"/>
            <v:textbox inset="2.83pt,0.0pt,7.2pt,0.0pt">
              <w:txbxContent>
                <w:p>
                  <w:pPr>
                    <w:pStyle w:val="style4099"/>
                    <w:spacing w:lineRule="atLeast" w:line="0"/>
                    <w:textAlignment w:val="top"/>
                    <w:rPr>
                      <w:rFonts w:ascii="微软雅黑" w:eastAsia="微软雅黑" w:hAnsi="微软雅黑"/>
                    </w:rPr>
                  </w:pPr>
                  <w:r>
                    <w:rPr>
                      <w:rFonts w:ascii="微软雅黑" w:eastAsia="微软雅黑" w:hAnsi="微软雅黑" w:hint="eastAsia"/>
                    </w:rPr>
                    <w:t>2017</w:t>
                  </w:r>
                  <w:r>
                    <w:rPr>
                      <w:rFonts w:ascii="微软雅黑" w:eastAsia="微软雅黑" w:hAnsi="微软雅黑"/>
                    </w:rPr>
                    <w:t>年</w:t>
                  </w:r>
                  <w:r>
                    <w:rPr>
                      <w:rFonts w:ascii="微软雅黑" w:eastAsia="微软雅黑" w:hAnsi="微软雅黑" w:hint="eastAsia"/>
                    </w:rPr>
                    <w:t>沪、深交易所</w:t>
                  </w:r>
                  <w:r>
                    <w:rPr>
                      <w:rFonts w:ascii="微软雅黑" w:eastAsia="微软雅黑" w:hAnsi="微软雅黑" w:hint="eastAsia"/>
                    </w:rPr>
                    <w:t>《发展进步奖》《优秀合作伙伴》</w:t>
                  </w:r>
                </w:p>
              </w:txbxContent>
            </v:textbox>
          </v:roundrect>
        </w:pict>
      </w:r>
      <w:r>
        <w:rPr>
          <w:rFonts w:ascii="黑体" w:eastAsia="黑体" w:hAnsi="黑体"/>
          <w:noProof/>
          <w:color w:val="ff0000"/>
          <w:sz w:val="28"/>
          <w:szCs w:val="28"/>
        </w:rPr>
      </w:r>
      <w:r>
        <w:rPr>
          <w:rFonts w:ascii="黑体" w:eastAsia="黑体" w:hAnsi="黑体"/>
          <w:noProof/>
          <w:color w:val="ff0000"/>
          <w:sz w:val="28"/>
          <w:szCs w:val="28"/>
        </w:rPr>
      </w:r>
    </w:p>
    <w:p>
      <w:pPr>
        <w:pStyle w:val="style4099"/>
        <w:numPr>
          <w:ilvl w:val="0"/>
          <w:numId w:val="1"/>
        </w:numPr>
        <w:spacing w:lineRule="auto" w:line="360"/>
        <w:ind w:left="0" w:firstLine="0"/>
        <w:textAlignment w:val="top"/>
        <w:rPr>
          <w:rFonts w:ascii="微软雅黑" w:eastAsia="微软雅黑" w:hAnsi="微软雅黑"/>
        </w:rPr>
      </w:pP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pict>
          <v:roundrect id="1031" arcsize="0.16666667," fillcolor="#e96717" stroked="t" style="margin-left:0.0pt;margin-top:0.0pt;width:459.75pt;height:20.25pt;mso-wrap-distance-left:0.0pt;mso-wrap-distance-right:0.0pt;visibility:visible;">
            <w10:anchorlock/>
            <v:stroke joinstyle="miter" color="#1f4d78" weight="1.0pt"/>
            <v:fill rotate="true"/>
            <v:textbox inset="2.83pt,0.0pt,7.2pt,0.0pt">
              <w:txbxContent>
                <w:p>
                  <w:pPr>
                    <w:pStyle w:val="style4099"/>
                    <w:spacing w:lineRule="atLeast" w:line="0"/>
                    <w:textAlignment w:val="top"/>
                    <w:rPr>
                      <w:rFonts w:ascii="微软雅黑" w:eastAsia="微软雅黑" w:hAnsi="微软雅黑"/>
                    </w:rPr>
                  </w:pPr>
                  <w:r>
                    <w:rPr>
                      <w:rFonts w:ascii="微软雅黑" w:eastAsia="微软雅黑" w:hAnsi="微软雅黑" w:hint="eastAsia"/>
                    </w:rPr>
                    <w:t>2017</w:t>
                  </w:r>
                  <w:r>
                    <w:rPr>
                      <w:rFonts w:ascii="微软雅黑" w:eastAsia="微软雅黑" w:hAnsi="微软雅黑"/>
                    </w:rPr>
                    <w:t>年</w:t>
                  </w:r>
                  <w:r>
                    <w:rPr>
                      <w:rFonts w:ascii="微软雅黑" w:eastAsia="微软雅黑" w:hAnsi="微软雅黑" w:hint="eastAsia"/>
                    </w:rPr>
                    <w:t>工信部中国电子信息产业发展研究院《证券行业最佳产品奖》</w:t>
                  </w:r>
                </w:p>
              </w:txbxContent>
            </v:textbox>
          </v:roundrect>
        </w:pict>
      </w:r>
      <w:r>
        <w:rPr>
          <w:rFonts w:ascii="黑体" w:eastAsia="黑体" w:hAnsi="黑体"/>
          <w:noProof/>
          <w:color w:val="ff0000"/>
          <w:sz w:val="28"/>
          <w:szCs w:val="28"/>
        </w:rPr>
      </w:r>
      <w:r>
        <w:rPr>
          <w:rFonts w:ascii="黑体" w:eastAsia="黑体" w:hAnsi="黑体"/>
          <w:noProof/>
          <w:color w:val="ff0000"/>
          <w:sz w:val="28"/>
          <w:szCs w:val="28"/>
        </w:rPr>
      </w:r>
    </w:p>
    <w:p>
      <w:pPr>
        <w:pStyle w:val="style4099"/>
        <w:numPr>
          <w:ilvl w:val="0"/>
          <w:numId w:val="1"/>
        </w:numPr>
        <w:spacing w:lineRule="auto" w:line="360"/>
        <w:ind w:left="0" w:firstLine="0"/>
        <w:textAlignment w:val="top"/>
        <w:rPr>
          <w:rFonts w:ascii="微软雅黑" w:eastAsia="微软雅黑" w:hAnsi="微软雅黑"/>
        </w:rPr>
      </w:pP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pict>
          <v:roundrect id="1033" arcsize="0.16666667," fillcolor="#e96717" stroked="t" style="margin-left:0.0pt;margin-top:0.0pt;width:459.75pt;height:42.75pt;mso-wrap-distance-left:0.0pt;mso-wrap-distance-right:0.0pt;visibility:visible;">
            <w10:anchorlock/>
            <v:stroke joinstyle="miter" color="#1f4d78" weight="1.0pt"/>
            <v:fill rotate="true"/>
            <v:textbox inset="2.83pt,0.0pt,7.2pt,0.0pt">
              <w:txbxContent>
                <w:p>
                  <w:pPr>
                    <w:pStyle w:val="style4099"/>
                    <w:spacing w:lineRule="atLeast" w:line="0"/>
                    <w:textAlignment w:val="top"/>
                    <w:rPr>
                      <w:rFonts w:ascii="微软雅黑" w:eastAsia="微软雅黑" w:hAnsi="微软雅黑"/>
                    </w:rPr>
                  </w:pPr>
                  <w:r>
                    <w:rPr>
                      <w:rFonts w:ascii="微软雅黑" w:eastAsia="微软雅黑" w:hAnsi="微软雅黑" w:hint="eastAsia"/>
                    </w:rPr>
                    <w:t>2016</w:t>
                  </w:r>
                  <w:r>
                    <w:rPr>
                      <w:rFonts w:ascii="微软雅黑" w:eastAsia="微软雅黑" w:hAnsi="微软雅黑"/>
                    </w:rPr>
                    <w:t>年</w:t>
                  </w:r>
                  <w:r>
                    <w:rPr>
                      <w:rFonts w:ascii="微软雅黑" w:eastAsia="微软雅黑" w:hAnsi="微软雅黑" w:hint="eastAsia"/>
                    </w:rPr>
                    <w:t>工信部中国电子信息产业发展研究院</w:t>
                  </w:r>
                  <w:r>
                    <w:rPr>
                      <w:rFonts w:ascii="微软雅黑" w:eastAsia="微软雅黑" w:hAnsi="微软雅黑" w:hint="eastAsia"/>
                    </w:rPr>
                    <w:t>《中国证券信息服务业最具影响力企业奖》</w:t>
                  </w:r>
                </w:p>
              </w:txbxContent>
            </v:textbox>
          </v:roundrect>
        </w:pict>
      </w:r>
      <w:r>
        <w:rPr>
          <w:rFonts w:ascii="黑体" w:eastAsia="黑体" w:hAnsi="黑体"/>
          <w:noProof/>
          <w:color w:val="ff0000"/>
          <w:sz w:val="28"/>
          <w:szCs w:val="28"/>
        </w:rPr>
      </w:r>
      <w:r>
        <w:rPr>
          <w:rFonts w:ascii="黑体" w:eastAsia="黑体" w:hAnsi="黑体"/>
          <w:noProof/>
          <w:color w:val="ff0000"/>
          <w:sz w:val="28"/>
          <w:szCs w:val="28"/>
        </w:rPr>
      </w:r>
    </w:p>
    <w:p>
      <w:pPr>
        <w:pStyle w:val="style4099"/>
        <w:numPr>
          <w:ilvl w:val="0"/>
          <w:numId w:val="1"/>
        </w:numPr>
        <w:spacing w:lineRule="auto" w:line="360"/>
        <w:ind w:left="0" w:firstLine="0"/>
        <w:textAlignment w:val="top"/>
        <w:rPr>
          <w:rFonts w:ascii="微软雅黑" w:eastAsia="微软雅黑" w:hAnsi="微软雅黑"/>
        </w:rPr>
      </w:pP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pict>
          <v:roundrect id="1035" arcsize="0.16666667," fillcolor="#e96717" stroked="t" style="margin-left:0.0pt;margin-top:0.0pt;width:459.75pt;height:21.75pt;mso-wrap-distance-left:0.0pt;mso-wrap-distance-right:0.0pt;visibility:visible;">
            <w10:anchorlock/>
            <v:stroke joinstyle="miter" color="#1f4d78" weight="1.0pt"/>
            <v:fill rotate="true"/>
            <v:textbox inset="2.83pt,0.0pt,7.2pt,0.0pt">
              <w:txbxContent>
                <w:p>
                  <w:pPr>
                    <w:pStyle w:val="style4099"/>
                    <w:spacing w:lineRule="atLeast" w:line="0"/>
                    <w:textAlignment w:val="top"/>
                    <w:rPr>
                      <w:rFonts w:ascii="微软雅黑" w:eastAsia="微软雅黑" w:hAnsi="微软雅黑"/>
                    </w:rPr>
                  </w:pPr>
                  <w:r>
                    <w:rPr>
                      <w:rFonts w:ascii="微软雅黑" w:eastAsia="微软雅黑" w:hAnsi="微软雅黑" w:hint="eastAsia"/>
                    </w:rPr>
                    <w:t>2015</w:t>
                  </w:r>
                  <w:r>
                    <w:rPr>
                      <w:rFonts w:ascii="微软雅黑" w:eastAsia="微软雅黑" w:hAnsi="微软雅黑"/>
                    </w:rPr>
                    <w:t>年</w:t>
                  </w:r>
                  <w:r>
                    <w:rPr>
                      <w:rFonts w:ascii="微软雅黑" w:eastAsia="微软雅黑" w:hAnsi="微软雅黑" w:hint="eastAsia"/>
                    </w:rPr>
                    <w:t>工信部中国电子信息产业发展研究院《证券行业最佳产品奖》</w:t>
                  </w:r>
                </w:p>
                <w:p>
                  <w:pPr>
                    <w:pStyle w:val="style4099"/>
                    <w:spacing w:lineRule="atLeast" w:line="0"/>
                    <w:textAlignment w:val="top"/>
                    <w:rPr>
                      <w:rFonts w:ascii="微软雅黑" w:eastAsia="微软雅黑" w:hAnsi="微软雅黑"/>
                    </w:rPr>
                  </w:pPr>
                </w:p>
              </w:txbxContent>
            </v:textbox>
          </v:roundrect>
        </w:pict>
      </w:r>
      <w:r>
        <w:rPr>
          <w:rFonts w:ascii="黑体" w:eastAsia="黑体" w:hAnsi="黑体"/>
          <w:noProof/>
          <w:color w:val="ff0000"/>
          <w:sz w:val="28"/>
          <w:szCs w:val="28"/>
        </w:rPr>
      </w:r>
      <w:r>
        <w:rPr>
          <w:rFonts w:ascii="黑体" w:eastAsia="黑体" w:hAnsi="黑体"/>
          <w:noProof/>
          <w:color w:val="ff0000"/>
          <w:sz w:val="28"/>
          <w:szCs w:val="28"/>
        </w:rPr>
      </w:r>
    </w:p>
    <w:p>
      <w:pPr>
        <w:pStyle w:val="style4099"/>
        <w:numPr>
          <w:ilvl w:val="0"/>
          <w:numId w:val="1"/>
        </w:numPr>
        <w:spacing w:lineRule="auto" w:line="360"/>
        <w:ind w:left="0" w:firstLine="0"/>
        <w:textAlignment w:val="top"/>
        <w:rPr>
          <w:rFonts w:ascii="微软雅黑" w:eastAsia="微软雅黑" w:hAnsi="微软雅黑"/>
        </w:rPr>
      </w:pP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pict>
          <v:roundrect id="1037" arcsize="0.16666667," fillcolor="#e96717" stroked="t" style="margin-left:0.0pt;margin-top:0.0pt;width:459.75pt;height:20.25pt;mso-wrap-distance-left:0.0pt;mso-wrap-distance-right:0.0pt;visibility:visible;">
            <w10:anchorlock/>
            <v:stroke joinstyle="miter" color="#1f4d78" weight="1.0pt"/>
            <v:fill rotate="true"/>
            <v:textbox inset="2.83pt,0.0pt,7.2pt,0.0pt">
              <w:txbxContent>
                <w:p>
                  <w:pPr>
                    <w:pStyle w:val="style4099"/>
                    <w:spacing w:lineRule="atLeast" w:line="0"/>
                    <w:textAlignment w:val="top"/>
                    <w:rPr>
                      <w:rFonts w:ascii="微软雅黑" w:eastAsia="微软雅黑" w:hAnsi="微软雅黑"/>
                    </w:rPr>
                  </w:pPr>
                  <w:r>
                    <w:rPr>
                      <w:rFonts w:ascii="微软雅黑" w:eastAsia="微软雅黑" w:hAnsi="微软雅黑" w:hint="eastAsia"/>
                    </w:rPr>
                    <w:t>2013</w:t>
                  </w:r>
                  <w:r>
                    <w:rPr>
                      <w:rFonts w:ascii="微软雅黑" w:eastAsia="微软雅黑" w:hAnsi="微软雅黑"/>
                    </w:rPr>
                    <w:t>年</w:t>
                  </w:r>
                  <w:r>
                    <w:rPr>
                      <w:rFonts w:ascii="微软雅黑" w:eastAsia="微软雅黑" w:hAnsi="微软雅黑" w:hint="eastAsia"/>
                    </w:rPr>
                    <w:t>工信部中国电子信息产业发展研究院《同业客户满意度最高企业》</w:t>
                  </w:r>
                </w:p>
              </w:txbxContent>
            </v:textbox>
          </v:roundrect>
        </w:pict>
      </w:r>
      <w:r>
        <w:rPr>
          <w:rFonts w:ascii="黑体" w:eastAsia="黑体" w:hAnsi="黑体"/>
          <w:noProof/>
          <w:color w:val="ff0000"/>
          <w:sz w:val="28"/>
          <w:szCs w:val="28"/>
        </w:rPr>
      </w:r>
      <w:r>
        <w:rPr>
          <w:rFonts w:ascii="黑体" w:eastAsia="黑体" w:hAnsi="黑体"/>
          <w:noProof/>
          <w:color w:val="ff0000"/>
          <w:sz w:val="28"/>
          <w:szCs w:val="28"/>
        </w:rPr>
      </w:r>
    </w:p>
    <w:p>
      <w:pPr>
        <w:pStyle w:val="style4099"/>
        <w:numPr>
          <w:ilvl w:val="0"/>
          <w:numId w:val="1"/>
        </w:numPr>
        <w:spacing w:lineRule="auto" w:line="360"/>
        <w:ind w:left="0" w:firstLine="0"/>
        <w:textAlignment w:val="top"/>
        <w:rPr>
          <w:rFonts w:ascii="微软雅黑" w:eastAsia="微软雅黑" w:hAnsi="微软雅黑"/>
        </w:rPr>
      </w:pP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pict>
          <v:roundrect id="1039" arcsize="0.16666667," fillcolor="#e96717" stroked="t" style="margin-left:0.0pt;margin-top:0.0pt;width:459.75pt;height:42.0pt;mso-wrap-distance-left:0.0pt;mso-wrap-distance-right:0.0pt;visibility:visible;">
            <w10:anchorlock/>
            <v:stroke joinstyle="miter" color="#1f4d78" weight="1.0pt"/>
            <v:fill rotate="true"/>
            <v:textbox inset="2.83pt,0.0pt,7.2pt,0.0pt">
              <w:txbxContent>
                <w:p>
                  <w:pPr>
                    <w:pStyle w:val="style4099"/>
                    <w:spacing w:lineRule="atLeast" w:line="0"/>
                    <w:textAlignment w:val="top"/>
                    <w:rPr>
                      <w:rFonts w:ascii="微软雅黑" w:eastAsia="微软雅黑" w:hAnsi="微软雅黑"/>
                    </w:rPr>
                  </w:pPr>
                  <w:r>
                    <w:rPr>
                      <w:rFonts w:ascii="微软雅黑" w:eastAsia="微软雅黑" w:hAnsi="微软雅黑" w:hint="eastAsia"/>
                    </w:rPr>
                    <w:t>2011</w:t>
                  </w:r>
                  <w:r>
                    <w:rPr>
                      <w:rFonts w:ascii="微软雅黑" w:eastAsia="微软雅黑" w:hAnsi="微软雅黑"/>
                    </w:rPr>
                    <w:t>年</w:t>
                  </w:r>
                  <w:r>
                    <w:rPr>
                      <w:rFonts w:ascii="微软雅黑" w:eastAsia="微软雅黑" w:hAnsi="微软雅黑" w:hint="eastAsia"/>
                    </w:rPr>
                    <w:t>工信部中国电子信息产业发展研究院《中国证券信息服务客户满意第一品牌》</w:t>
                  </w:r>
                </w:p>
              </w:txbxContent>
            </v:textbox>
          </v:roundrect>
        </w:pict>
      </w:r>
      <w:r>
        <w:rPr>
          <w:rFonts w:ascii="黑体" w:eastAsia="黑体" w:hAnsi="黑体"/>
          <w:noProof/>
          <w:color w:val="ff0000"/>
          <w:sz w:val="28"/>
          <w:szCs w:val="28"/>
        </w:rPr>
      </w:r>
      <w:r>
        <w:rPr>
          <w:rFonts w:ascii="黑体" w:eastAsia="黑体" w:hAnsi="黑体"/>
          <w:noProof/>
          <w:color w:val="ff0000"/>
          <w:sz w:val="28"/>
          <w:szCs w:val="28"/>
        </w:rPr>
      </w:r>
    </w:p>
    <w:p>
      <w:pPr>
        <w:pStyle w:val="style4099"/>
        <w:numPr>
          <w:ilvl w:val="0"/>
          <w:numId w:val="1"/>
        </w:numPr>
        <w:spacing w:lineRule="auto" w:line="360"/>
        <w:ind w:left="0" w:firstLine="0"/>
        <w:textAlignment w:val="top"/>
        <w:rPr>
          <w:rFonts w:ascii="微软雅黑" w:eastAsia="微软雅黑" w:hAnsi="微软雅黑"/>
        </w:rPr>
      </w:pP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pict>
          <v:roundrect id="1041" arcsize="0.16666667," fillcolor="#e96717" stroked="t" style="margin-left:0.0pt;margin-top:0.0pt;width:459.75pt;height:20.25pt;mso-wrap-distance-left:0.0pt;mso-wrap-distance-right:0.0pt;visibility:visible;">
            <w10:anchorlock/>
            <v:stroke joinstyle="miter" color="#1f4d78" weight="1.0pt"/>
            <v:fill rotate="true"/>
            <v:textbox inset="2.83pt,0.0pt,7.2pt,0.0pt">
              <w:txbxContent>
                <w:p>
                  <w:pPr>
                    <w:pStyle w:val="style4099"/>
                    <w:spacing w:lineRule="atLeast" w:line="0"/>
                    <w:textAlignment w:val="top"/>
                    <w:rPr>
                      <w:rFonts w:ascii="微软雅黑" w:eastAsia="微软雅黑" w:hAnsi="微软雅黑"/>
                    </w:rPr>
                  </w:pPr>
                  <w:r>
                    <w:rPr>
                      <w:rFonts w:ascii="微软雅黑" w:eastAsia="微软雅黑" w:hAnsi="微软雅黑" w:hint="eastAsia"/>
                    </w:rPr>
                    <w:t>2010</w:t>
                  </w:r>
                  <w:r>
                    <w:rPr>
                      <w:rFonts w:ascii="微软雅黑" w:eastAsia="微软雅黑" w:hAnsi="微软雅黑"/>
                    </w:rPr>
                    <w:t>年上交所</w:t>
                  </w:r>
                  <w:r>
                    <w:rPr>
                      <w:rFonts w:ascii="微软雅黑" w:eastAsia="微软雅黑" w:hAnsi="微软雅黑" w:hint="eastAsia"/>
                    </w:rPr>
                    <w:t>《</w:t>
                  </w:r>
                  <w:r>
                    <w:rPr>
                      <w:rFonts w:ascii="微软雅黑" w:eastAsia="微软雅黑" w:hAnsi="微软雅黑" w:hint="eastAsia"/>
                    </w:rPr>
                    <w:t>信息</w:t>
                  </w:r>
                  <w:r>
                    <w:rPr>
                      <w:rFonts w:ascii="微软雅黑" w:eastAsia="微软雅黑" w:hAnsi="微软雅黑"/>
                    </w:rPr>
                    <w:t>服务商安全运行奖</w:t>
                  </w:r>
                  <w:r>
                    <w:rPr>
                      <w:rFonts w:ascii="微软雅黑" w:eastAsia="微软雅黑" w:hAnsi="微软雅黑" w:hint="eastAsia"/>
                    </w:rPr>
                    <w:t>》</w:t>
                  </w:r>
                </w:p>
              </w:txbxContent>
            </v:textbox>
          </v:roundrect>
        </w:pict>
      </w:r>
      <w:r>
        <w:rPr>
          <w:rFonts w:ascii="黑体" w:eastAsia="黑体" w:hAnsi="黑体"/>
          <w:noProof/>
          <w:color w:val="ff0000"/>
          <w:sz w:val="28"/>
          <w:szCs w:val="28"/>
        </w:rPr>
      </w:r>
      <w:r>
        <w:rPr>
          <w:rFonts w:ascii="黑体" w:eastAsia="黑体" w:hAnsi="黑体"/>
          <w:noProof/>
          <w:color w:val="ff0000"/>
          <w:sz w:val="28"/>
          <w:szCs w:val="28"/>
        </w:rPr>
      </w:r>
    </w:p>
    <w:p>
      <w:pPr>
        <w:pStyle w:val="style4099"/>
        <w:numPr>
          <w:ilvl w:val="0"/>
          <w:numId w:val="1"/>
        </w:numPr>
        <w:spacing w:lineRule="auto" w:line="360"/>
        <w:ind w:left="0" w:firstLine="0"/>
        <w:textAlignment w:val="top"/>
        <w:rPr>
          <w:rFonts w:ascii="微软雅黑" w:eastAsia="微软雅黑" w:hAnsi="微软雅黑"/>
        </w:rPr>
      </w:pP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r>
      <w:r>
        <w:rPr>
          <w:rFonts w:ascii="黑体" w:eastAsia="黑体" w:hAnsi="黑体"/>
          <w:noProof/>
          <w:color w:val="ff0000"/>
          <w:sz w:val="28"/>
          <w:szCs w:val="28"/>
        </w:rPr>
        <w:pict>
          <v:roundrect id="1043" arcsize="0.16666667," fillcolor="#e96717" stroked="t" style="margin-left:0.0pt;margin-top:0.0pt;width:459.75pt;height:20.25pt;mso-wrap-distance-left:0.0pt;mso-wrap-distance-right:0.0pt;visibility:visible;">
            <w10:anchorlock/>
            <v:stroke joinstyle="miter" color="#1f4d78" weight="1.0pt"/>
            <v:fill rotate="true"/>
            <v:textbox inset="2.83pt,0.0pt,7.2pt,0.0pt">
              <w:txbxContent>
                <w:p>
                  <w:pPr>
                    <w:pStyle w:val="style4099"/>
                    <w:spacing w:lineRule="atLeast" w:line="0"/>
                    <w:textAlignment w:val="top"/>
                    <w:rPr>
                      <w:rFonts w:ascii="微软雅黑" w:eastAsia="微软雅黑" w:hAnsi="微软雅黑"/>
                    </w:rPr>
                  </w:pPr>
                  <w:r>
                    <w:rPr>
                      <w:rFonts w:ascii="微软雅黑" w:eastAsia="微软雅黑" w:hAnsi="微软雅黑" w:hint="eastAsia"/>
                    </w:rPr>
                    <w:t>20</w:t>
                  </w:r>
                  <w:r>
                    <w:rPr>
                      <w:rFonts w:ascii="微软雅黑" w:eastAsia="微软雅黑" w:hAnsi="微软雅黑"/>
                    </w:rPr>
                    <w:t>08</w:t>
                  </w:r>
                  <w:r>
                    <w:rPr>
                      <w:rFonts w:ascii="微软雅黑" w:eastAsia="微软雅黑" w:hAnsi="微软雅黑"/>
                    </w:rPr>
                    <w:t>年</w:t>
                  </w:r>
                  <w:r>
                    <w:rPr>
                      <w:rFonts w:ascii="微软雅黑" w:eastAsia="微软雅黑" w:hAnsi="微软雅黑" w:hint="eastAsia"/>
                    </w:rPr>
                    <w:t xml:space="preserve"> 北京市</w:t>
                  </w:r>
                  <w:r>
                    <w:rPr>
                      <w:rFonts w:ascii="微软雅黑" w:eastAsia="微软雅黑" w:hAnsi="微软雅黑"/>
                    </w:rPr>
                    <w:t>科学技术委员会、</w:t>
                  </w:r>
                  <w:r>
                    <w:rPr>
                      <w:rFonts w:ascii="微软雅黑" w:eastAsia="微软雅黑" w:hAnsi="微软雅黑" w:hint="eastAsia"/>
                    </w:rPr>
                    <w:t>北京市</w:t>
                  </w:r>
                  <w:r>
                    <w:rPr>
                      <w:rFonts w:ascii="微软雅黑" w:eastAsia="微软雅黑" w:hAnsi="微软雅黑"/>
                    </w:rPr>
                    <w:t>财政局等联合认证《</w:t>
                  </w:r>
                  <w:r>
                    <w:rPr>
                      <w:rFonts w:ascii="微软雅黑" w:eastAsia="微软雅黑" w:hAnsi="微软雅黑" w:hint="eastAsia"/>
                    </w:rPr>
                    <w:t>高新</w:t>
                  </w:r>
                  <w:r>
                    <w:rPr>
                      <w:rFonts w:ascii="微软雅黑" w:eastAsia="微软雅黑" w:hAnsi="微软雅黑"/>
                    </w:rPr>
                    <w:t>技术企业》</w:t>
                  </w:r>
                </w:p>
              </w:txbxContent>
            </v:textbox>
          </v:roundrect>
        </w:pict>
      </w:r>
      <w:r>
        <w:rPr>
          <w:rFonts w:ascii="黑体" w:eastAsia="黑体" w:hAnsi="黑体"/>
          <w:noProof/>
          <w:color w:val="ff0000"/>
          <w:sz w:val="28"/>
          <w:szCs w:val="28"/>
        </w:rPr>
      </w:r>
      <w:r>
        <w:rPr>
          <w:rFonts w:ascii="黑体" w:eastAsia="黑体" w:hAnsi="黑体"/>
          <w:noProof/>
          <w:color w:val="ff0000"/>
          <w:sz w:val="28"/>
          <w:szCs w:val="28"/>
        </w:rPr>
      </w:r>
    </w:p>
    <w:p>
      <w:pPr>
        <w:pStyle w:val="style0"/>
        <w:spacing w:lineRule="auto" w:line="360"/>
        <w:rPr>
          <w:rFonts w:ascii="黑体" w:eastAsia="黑体" w:hAnsi="黑体"/>
          <w:color w:val="ff0000"/>
          <w:sz w:val="28"/>
          <w:szCs w:val="28"/>
        </w:rPr>
      </w:pPr>
      <w:r>
        <w:rPr>
          <w:rFonts w:ascii="黑体" w:eastAsia="黑体" w:hAnsi="黑体"/>
          <w:color w:val="ff0000"/>
          <w:sz w:val="28"/>
          <w:szCs w:val="28"/>
        </w:rPr>
        <w:t>我们坚持</w:t>
      </w:r>
    </w:p>
    <w:p>
      <w:pPr>
        <w:pStyle w:val="style0"/>
        <w:spacing w:lineRule="auto" w:line="360"/>
        <w:ind w:firstLine="480" w:firstLineChars="200"/>
        <w:rPr>
          <w:rFonts w:ascii="宋体" w:cs="Courier New" w:hAnsi="宋体"/>
          <w:bCs/>
          <w:kern w:val="0"/>
          <w:sz w:val="24"/>
          <w:szCs w:val="24"/>
        </w:rPr>
      </w:pPr>
      <w:r>
        <w:rPr>
          <w:rFonts w:ascii="宋体" w:cs="Courier New" w:hAnsi="宋体"/>
          <w:bCs/>
          <w:kern w:val="0"/>
          <w:sz w:val="24"/>
          <w:szCs w:val="24"/>
        </w:rPr>
        <w:t>人生在世，无论少壮暮年、垂髫鹤发，若如愚公般勤奋始终，定会建功立业，</w:t>
      </w:r>
      <w:r>
        <w:rPr>
          <w:rFonts w:ascii="宋体" w:cs="Courier New" w:hAnsi="宋体"/>
          <w:bCs/>
          <w:kern w:val="0"/>
          <w:sz w:val="24"/>
          <w:szCs w:val="24"/>
        </w:rPr>
        <w:t>彰表后人</w:t>
      </w:r>
      <w:r>
        <w:rPr>
          <w:rFonts w:ascii="宋体" w:cs="Courier New" w:hAnsi="宋体"/>
          <w:bCs/>
          <w:kern w:val="0"/>
          <w:sz w:val="24"/>
          <w:szCs w:val="24"/>
        </w:rPr>
        <w:t>，正所谓天道酬勤</w:t>
      </w:r>
      <w:r>
        <w:rPr>
          <w:rFonts w:ascii="宋体" w:cs="Courier New" w:hAnsi="宋体"/>
          <w:bCs/>
          <w:kern w:val="0"/>
          <w:sz w:val="24"/>
          <w:szCs w:val="24"/>
        </w:rPr>
        <w:t>！</w:t>
      </w:r>
    </w:p>
    <w:p>
      <w:pPr>
        <w:pStyle w:val="style0"/>
        <w:spacing w:lineRule="auto" w:line="360"/>
        <w:ind w:firstLine="480" w:firstLineChars="200"/>
        <w:rPr>
          <w:rFonts w:ascii="宋体" w:cs="Courier New" w:hAnsi="宋体"/>
          <w:bCs/>
          <w:kern w:val="0"/>
          <w:sz w:val="24"/>
          <w:szCs w:val="24"/>
        </w:rPr>
      </w:pPr>
      <w:r>
        <w:rPr>
          <w:rFonts w:ascii="宋体" w:cs="Courier New" w:hAnsi="宋体"/>
          <w:bCs/>
          <w:kern w:val="0"/>
          <w:sz w:val="24"/>
          <w:szCs w:val="24"/>
        </w:rPr>
        <w:t>人生不过百年，二十岁前借钱花，花的是父母社会的钱；二十至六十挣钱花，</w:t>
      </w:r>
      <w:r>
        <w:rPr>
          <w:rFonts w:ascii="宋体" w:cs="Courier New" w:hAnsi="宋体"/>
          <w:bCs/>
          <w:kern w:val="0"/>
          <w:sz w:val="24"/>
          <w:szCs w:val="24"/>
        </w:rPr>
        <w:t>花的是自己劳动所得；六十岁后取钱花，花的是自己积攒下的养老钱。故二十至六十之人，本分即是挣钱的！</w:t>
      </w:r>
    </w:p>
    <w:p>
      <w:pPr>
        <w:pStyle w:val="style0"/>
        <w:spacing w:lineRule="auto" w:line="360"/>
        <w:ind w:firstLine="480" w:firstLineChars="200"/>
        <w:rPr>
          <w:rFonts w:ascii="宋体" w:cs="Courier New" w:hAnsi="宋体"/>
          <w:bCs/>
          <w:kern w:val="0"/>
          <w:sz w:val="24"/>
          <w:szCs w:val="24"/>
        </w:rPr>
      </w:pPr>
      <w:r>
        <w:rPr>
          <w:rFonts w:ascii="宋体" w:cs="Courier New" w:hAnsi="宋体"/>
          <w:bCs/>
          <w:kern w:val="0"/>
          <w:sz w:val="24"/>
          <w:szCs w:val="24"/>
        </w:rPr>
        <w:t>人生之旅，虽阴晴圆缺无法抵抗，然心情由己，如明镜照人：你笑它亦笑，</w:t>
      </w:r>
      <w:r>
        <w:rPr>
          <w:rFonts w:ascii="宋体" w:cs="Courier New" w:hAnsi="宋体"/>
          <w:bCs/>
          <w:kern w:val="0"/>
          <w:sz w:val="24"/>
          <w:szCs w:val="24"/>
        </w:rPr>
        <w:t>你哭它亦</w:t>
      </w:r>
      <w:r>
        <w:rPr>
          <w:rFonts w:ascii="宋体" w:cs="Courier New" w:hAnsi="宋体"/>
          <w:bCs/>
          <w:kern w:val="0"/>
          <w:sz w:val="24"/>
          <w:szCs w:val="24"/>
        </w:rPr>
        <w:t>哭。故此，顺风顺水时，自然要说“太好了！”；而遇艰难险阻，更要以积极阳光欢乐的心态微笑着说：“太好了！”</w:t>
      </w:r>
    </w:p>
    <w:p>
      <w:pPr>
        <w:pStyle w:val="style4099"/>
        <w:spacing w:lineRule="auto" w:line="360"/>
        <w:textAlignment w:val="top"/>
        <w:rPr>
          <w:rFonts w:ascii="微软雅黑" w:eastAsia="微软雅黑" w:hAnsi="微软雅黑"/>
        </w:rPr>
      </w:pPr>
    </w:p>
    <w:p>
      <w:pPr>
        <w:pStyle w:val="style4099"/>
        <w:spacing w:lineRule="auto" w:line="360"/>
        <w:textAlignment w:val="top"/>
        <w:rPr>
          <w:rFonts w:ascii="微软雅黑" w:eastAsia="微软雅黑" w:hAnsi="微软雅黑"/>
        </w:rPr>
      </w:pPr>
    </w:p>
    <w:p>
      <w:pPr>
        <w:pStyle w:val="style0"/>
        <w:spacing w:lineRule="auto" w:line="360"/>
        <w:rPr>
          <w:rFonts w:ascii="黑体" w:eastAsia="黑体" w:hAnsi="黑体"/>
          <w:color w:val="ff0000"/>
          <w:sz w:val="28"/>
          <w:szCs w:val="28"/>
        </w:rPr>
      </w:pPr>
      <w:r>
        <w:rPr>
          <w:rFonts w:ascii="黑体" w:eastAsia="黑体" w:hAnsi="黑体" w:hint="eastAsia"/>
          <w:color w:val="ff0000"/>
          <w:sz w:val="28"/>
          <w:szCs w:val="28"/>
        </w:rPr>
        <w:t>公司环境</w:t>
      </w:r>
    </w:p>
    <w:tbl>
      <w:tblPr>
        <w:tblStyle w:val="style15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871"/>
      </w:tblGrid>
      <w:tr>
        <w:trPr>
          <w:jc w:val="center"/>
        </w:trPr>
        <w:tc>
          <w:tcPr>
            <w:tcW w:w="4871" w:type="dxa"/>
            <w:tcBorders/>
          </w:tcPr>
          <w:p>
            <w:pPr>
              <w:pStyle w:val="style0"/>
              <w:spacing w:lineRule="auto" w:line="360"/>
              <w:rPr>
                <w:rFonts w:ascii="黑体" w:eastAsia="黑体" w:hAnsi="黑体"/>
                <w:color w:val="ff0000"/>
                <w:sz w:val="28"/>
                <w:szCs w:val="28"/>
              </w:rPr>
            </w:pPr>
            <w:r>
              <w:rPr>
                <w:rFonts w:ascii="黑体" w:eastAsia="黑体" w:hAnsi="黑体"/>
                <w:noProof/>
                <w:color w:val="ff0000"/>
                <w:sz w:val="28"/>
                <w:szCs w:val="28"/>
              </w:rPr>
              <w:drawing>
                <wp:inline distL="0" distT="0" distB="0" distR="0">
                  <wp:extent cx="2696400" cy="1800000"/>
                  <wp:effectExtent l="0" t="0" r="8890" b="0"/>
                  <wp:docPr id="1045" name="图片 1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图片 16"/>
                          <pic:cNvPicPr/>
                        </pic:nvPicPr>
                        <pic:blipFill>
                          <a:blip r:embed="rId3" cstate="print"/>
                          <a:srcRect l="0" t="0" r="0" b="0"/>
                          <a:stretch/>
                        </pic:blipFill>
                        <pic:spPr>
                          <a:xfrm rot="0">
                            <a:off x="0" y="0"/>
                            <a:ext cx="2696400" cy="1800000"/>
                          </a:xfrm>
                          <a:prstGeom prst="rect"/>
                        </pic:spPr>
                      </pic:pic>
                    </a:graphicData>
                  </a:graphic>
                </wp:inline>
              </w:drawing>
            </w:r>
          </w:p>
        </w:tc>
        <w:tc>
          <w:tcPr>
            <w:tcW w:w="4871" w:type="dxa"/>
            <w:tcBorders/>
            <w:vAlign w:val="center"/>
          </w:tcPr>
          <w:p>
            <w:pPr>
              <w:pStyle w:val="style0"/>
              <w:spacing w:lineRule="auto" w:line="360"/>
              <w:rPr>
                <w:rFonts w:ascii="黑体" w:eastAsia="黑体" w:hAnsi="黑体"/>
                <w:color w:val="ff0000"/>
                <w:sz w:val="28"/>
                <w:szCs w:val="28"/>
              </w:rPr>
            </w:pPr>
            <w:r>
              <w:rPr>
                <w:rFonts w:ascii="黑体" w:eastAsia="黑体" w:hAnsi="黑体"/>
                <w:noProof/>
                <w:color w:val="ff0000"/>
                <w:sz w:val="28"/>
                <w:szCs w:val="28"/>
              </w:rPr>
              <w:drawing>
                <wp:inline distL="0" distT="0" distB="0" distR="0">
                  <wp:extent cx="2688590" cy="1799589"/>
                  <wp:effectExtent l="0" t="0" r="0" b="0"/>
                  <wp:docPr id="1046" name="图片 1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图片 167"/>
                          <pic:cNvPicPr/>
                        </pic:nvPicPr>
                        <pic:blipFill>
                          <a:blip r:embed="rId4" cstate="print"/>
                          <a:srcRect l="0" t="0" r="0" b="0"/>
                          <a:stretch/>
                        </pic:blipFill>
                        <pic:spPr>
                          <a:xfrm rot="0">
                            <a:off x="0" y="0"/>
                            <a:ext cx="2688590" cy="1799589"/>
                          </a:xfrm>
                          <a:prstGeom prst="rect"/>
                        </pic:spPr>
                      </pic:pic>
                    </a:graphicData>
                  </a:graphic>
                </wp:inline>
              </w:drawing>
            </w:r>
          </w:p>
        </w:tc>
      </w:tr>
      <w:tr>
        <w:tblPrEx/>
        <w:trPr>
          <w:jc w:val="center"/>
        </w:trPr>
        <w:tc>
          <w:tcPr>
            <w:tcW w:w="4871" w:type="dxa"/>
            <w:tcBorders/>
          </w:tcPr>
          <w:p>
            <w:pPr>
              <w:pStyle w:val="style0"/>
              <w:spacing w:lineRule="auto" w:line="360"/>
              <w:rPr>
                <w:rFonts w:ascii="黑体" w:eastAsia="黑体" w:hAnsi="黑体"/>
                <w:color w:val="ff0000"/>
                <w:sz w:val="28"/>
                <w:szCs w:val="28"/>
              </w:rPr>
            </w:pPr>
            <w:r>
              <w:rPr>
                <w:rFonts w:ascii="黑体" w:eastAsia="黑体" w:hAnsi="黑体"/>
                <w:noProof/>
                <w:color w:val="ff0000"/>
                <w:sz w:val="28"/>
                <w:szCs w:val="28"/>
              </w:rPr>
              <w:drawing>
                <wp:inline distL="0" distT="0" distB="0" distR="0">
                  <wp:extent cx="2703600" cy="1800000"/>
                  <wp:effectExtent l="0" t="0" r="1905" b="0"/>
                  <wp:docPr id="1047" name="图片 1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图片 14"/>
                          <pic:cNvPicPr/>
                        </pic:nvPicPr>
                        <pic:blipFill>
                          <a:blip r:embed="rId5" cstate="print"/>
                          <a:srcRect l="0" t="0" r="0" b="0"/>
                          <a:stretch/>
                        </pic:blipFill>
                        <pic:spPr>
                          <a:xfrm rot="0">
                            <a:off x="0" y="0"/>
                            <a:ext cx="2703600" cy="1800000"/>
                          </a:xfrm>
                          <a:prstGeom prst="rect"/>
                        </pic:spPr>
                      </pic:pic>
                    </a:graphicData>
                  </a:graphic>
                </wp:inline>
              </w:drawing>
            </w:r>
          </w:p>
        </w:tc>
        <w:tc>
          <w:tcPr>
            <w:tcW w:w="4871" w:type="dxa"/>
            <w:tcBorders/>
          </w:tcPr>
          <w:p>
            <w:pPr>
              <w:pStyle w:val="style0"/>
              <w:spacing w:lineRule="auto" w:line="360"/>
              <w:rPr>
                <w:rFonts w:ascii="黑体" w:eastAsia="黑体" w:hAnsi="黑体"/>
                <w:color w:val="ff0000"/>
                <w:sz w:val="28"/>
                <w:szCs w:val="28"/>
              </w:rPr>
            </w:pPr>
            <w:r>
              <w:rPr>
                <w:rFonts w:ascii="黑体" w:eastAsia="黑体" w:hAnsi="黑体"/>
                <w:noProof/>
                <w:color w:val="ff0000"/>
                <w:sz w:val="28"/>
                <w:szCs w:val="28"/>
              </w:rPr>
              <w:drawing>
                <wp:inline distL="0" distT="0" distB="0" distR="0">
                  <wp:extent cx="2688590" cy="1799589"/>
                  <wp:effectExtent l="0" t="0" r="0" b="0"/>
                  <wp:docPr id="1048" name="图片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图片 3"/>
                          <pic:cNvPicPr/>
                        </pic:nvPicPr>
                        <pic:blipFill>
                          <a:blip r:embed="rId6" cstate="print"/>
                          <a:srcRect l="0" t="0" r="0" b="0"/>
                          <a:stretch/>
                        </pic:blipFill>
                        <pic:spPr>
                          <a:xfrm rot="0">
                            <a:off x="0" y="0"/>
                            <a:ext cx="2688590" cy="1799589"/>
                          </a:xfrm>
                          <a:prstGeom prst="rect"/>
                        </pic:spPr>
                      </pic:pic>
                    </a:graphicData>
                  </a:graphic>
                </wp:inline>
              </w:drawing>
            </w:r>
          </w:p>
        </w:tc>
      </w:tr>
      <w:tr>
        <w:tblPrEx/>
        <w:trPr>
          <w:jc w:val="center"/>
        </w:trPr>
        <w:tc>
          <w:tcPr>
            <w:tcW w:w="4871" w:type="dxa"/>
            <w:tcBorders/>
          </w:tcPr>
          <w:p>
            <w:pPr>
              <w:pStyle w:val="style0"/>
              <w:spacing w:lineRule="auto" w:line="360"/>
              <w:rPr>
                <w:rFonts w:ascii="黑体" w:eastAsia="黑体" w:hAnsi="黑体"/>
                <w:color w:val="ff0000"/>
                <w:sz w:val="28"/>
                <w:szCs w:val="28"/>
              </w:rPr>
            </w:pPr>
            <w:r>
              <w:rPr>
                <w:rFonts w:ascii="黑体" w:eastAsia="黑体" w:hAnsi="黑体"/>
                <w:noProof/>
                <w:color w:val="ff0000"/>
                <w:sz w:val="28"/>
                <w:szCs w:val="28"/>
              </w:rPr>
              <w:drawing>
                <wp:inline distL="0" distT="0" distB="0" distR="0">
                  <wp:extent cx="2689200" cy="2015999"/>
                  <wp:effectExtent l="0" t="0" r="0" b="3810"/>
                  <wp:docPr id="1049" name="图片 1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图片 19"/>
                          <pic:cNvPicPr/>
                        </pic:nvPicPr>
                        <pic:blipFill>
                          <a:blip r:embed="rId7" cstate="print"/>
                          <a:srcRect l="0" t="0" r="0" b="0"/>
                          <a:stretch/>
                        </pic:blipFill>
                        <pic:spPr>
                          <a:xfrm rot="0">
                            <a:off x="0" y="0"/>
                            <a:ext cx="2689200" cy="2015999"/>
                          </a:xfrm>
                          <a:prstGeom prst="rect"/>
                        </pic:spPr>
                      </pic:pic>
                    </a:graphicData>
                  </a:graphic>
                </wp:inline>
              </w:drawing>
            </w:r>
          </w:p>
        </w:tc>
        <w:tc>
          <w:tcPr>
            <w:tcW w:w="4871" w:type="dxa"/>
            <w:tcBorders/>
          </w:tcPr>
          <w:p>
            <w:pPr>
              <w:pStyle w:val="style0"/>
              <w:spacing w:lineRule="auto" w:line="360"/>
              <w:rPr>
                <w:rFonts w:ascii="黑体" w:eastAsia="黑体" w:hAnsi="黑体"/>
                <w:color w:val="ff0000"/>
                <w:sz w:val="28"/>
                <w:szCs w:val="28"/>
              </w:rPr>
            </w:pPr>
            <w:r>
              <w:rPr>
                <w:rFonts w:ascii="黑体" w:eastAsia="黑体" w:hAnsi="黑体"/>
                <w:noProof/>
                <w:color w:val="ff0000"/>
                <w:sz w:val="28"/>
                <w:szCs w:val="28"/>
              </w:rPr>
              <w:drawing>
                <wp:inline distL="0" distT="0" distB="0" distR="0">
                  <wp:extent cx="2689200" cy="2015999"/>
                  <wp:effectExtent l="0" t="0" r="0" b="3810"/>
                  <wp:docPr id="1050" name="图片 1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图片 17"/>
                          <pic:cNvPicPr/>
                        </pic:nvPicPr>
                        <pic:blipFill>
                          <a:blip r:embed="rId8" cstate="print"/>
                          <a:srcRect l="0" t="0" r="0" b="0"/>
                          <a:stretch/>
                        </pic:blipFill>
                        <pic:spPr>
                          <a:xfrm rot="0">
                            <a:off x="0" y="0"/>
                            <a:ext cx="2689200" cy="2015999"/>
                          </a:xfrm>
                          <a:prstGeom prst="rect"/>
                        </pic:spPr>
                      </pic:pic>
                    </a:graphicData>
                  </a:graphic>
                </wp:inline>
              </w:drawing>
            </w:r>
          </w:p>
        </w:tc>
      </w:tr>
      <w:tr>
        <w:tblPrEx/>
        <w:trPr>
          <w:jc w:val="center"/>
        </w:trPr>
        <w:tc>
          <w:tcPr>
            <w:tcW w:w="4871" w:type="dxa"/>
            <w:tcBorders/>
          </w:tcPr>
          <w:p>
            <w:pPr>
              <w:pStyle w:val="style0"/>
              <w:spacing w:lineRule="auto" w:line="360"/>
              <w:rPr>
                <w:rFonts w:ascii="黑体" w:eastAsia="黑体" w:hAnsi="黑体"/>
                <w:noProof/>
                <w:color w:val="ff0000"/>
                <w:sz w:val="28"/>
                <w:szCs w:val="28"/>
              </w:rPr>
            </w:pPr>
            <w:r>
              <w:rPr>
                <w:rFonts w:ascii="黑体" w:eastAsia="黑体" w:hAnsi="黑体"/>
                <w:noProof/>
                <w:color w:val="ff0000"/>
                <w:sz w:val="28"/>
                <w:szCs w:val="28"/>
              </w:rPr>
              <w:drawing>
                <wp:inline distL="0" distT="0" distB="0" distR="0">
                  <wp:extent cx="2689200" cy="2015999"/>
                  <wp:effectExtent l="0" t="0" r="0" b="3810"/>
                  <wp:docPr id="1051" name="图片 2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图片 20"/>
                          <pic:cNvPicPr/>
                        </pic:nvPicPr>
                        <pic:blipFill>
                          <a:blip r:embed="rId9" cstate="print"/>
                          <a:srcRect l="0" t="0" r="0" b="0"/>
                          <a:stretch/>
                        </pic:blipFill>
                        <pic:spPr>
                          <a:xfrm rot="0">
                            <a:off x="0" y="0"/>
                            <a:ext cx="2689200" cy="2015999"/>
                          </a:xfrm>
                          <a:prstGeom prst="rect"/>
                        </pic:spPr>
                      </pic:pic>
                    </a:graphicData>
                  </a:graphic>
                </wp:inline>
              </w:drawing>
            </w:r>
          </w:p>
        </w:tc>
        <w:tc>
          <w:tcPr>
            <w:tcW w:w="4871" w:type="dxa"/>
            <w:tcBorders/>
          </w:tcPr>
          <w:p>
            <w:pPr>
              <w:pStyle w:val="style0"/>
              <w:spacing w:lineRule="auto" w:line="360"/>
              <w:rPr>
                <w:rFonts w:ascii="黑体" w:eastAsia="黑体" w:hAnsi="黑体"/>
                <w:noProof/>
                <w:color w:val="ff0000"/>
                <w:sz w:val="28"/>
                <w:szCs w:val="28"/>
              </w:rPr>
            </w:pPr>
            <w:r>
              <w:rPr>
                <w:rFonts w:ascii="黑体" w:eastAsia="黑体" w:hAnsi="黑体"/>
                <w:noProof/>
                <w:color w:val="ff0000"/>
                <w:sz w:val="28"/>
                <w:szCs w:val="28"/>
              </w:rPr>
              <w:drawing>
                <wp:inline distL="0" distT="0" distB="0" distR="0">
                  <wp:extent cx="2689200" cy="2015999"/>
                  <wp:effectExtent l="0" t="0" r="0" b="3810"/>
                  <wp:docPr id="1052" name="图片 2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图片 21"/>
                          <pic:cNvPicPr/>
                        </pic:nvPicPr>
                        <pic:blipFill>
                          <a:blip r:embed="rId10" cstate="print"/>
                          <a:srcRect l="0" t="0" r="0" b="0"/>
                          <a:stretch/>
                        </pic:blipFill>
                        <pic:spPr>
                          <a:xfrm rot="0">
                            <a:off x="0" y="0"/>
                            <a:ext cx="2689200" cy="2015999"/>
                          </a:xfrm>
                          <a:prstGeom prst="rect"/>
                        </pic:spPr>
                      </pic:pic>
                    </a:graphicData>
                  </a:graphic>
                </wp:inline>
              </w:drawing>
            </w:r>
          </w:p>
        </w:tc>
      </w:tr>
    </w:tbl>
    <w:p>
      <w:pPr>
        <w:pStyle w:val="style0"/>
        <w:spacing w:lineRule="auto" w:line="360"/>
        <w:rPr>
          <w:rFonts w:ascii="黑体" w:eastAsia="黑体" w:hAnsi="黑体"/>
          <w:color w:val="ff0000"/>
          <w:sz w:val="28"/>
          <w:szCs w:val="28"/>
        </w:rPr>
      </w:pPr>
      <w:r>
        <w:rPr>
          <w:rFonts w:ascii="黑体" w:eastAsia="黑体" w:hAnsi="黑体"/>
          <w:color w:val="ff0000"/>
          <w:sz w:val="28"/>
          <w:szCs w:val="28"/>
        </w:rPr>
        <w:t>部分</w:t>
      </w:r>
      <w:r>
        <w:rPr>
          <w:rFonts w:ascii="黑体" w:eastAsia="黑体" w:hAnsi="黑体"/>
          <w:color w:val="ff0000"/>
          <w:sz w:val="28"/>
          <w:szCs w:val="28"/>
        </w:rPr>
        <w:t>合作院校</w:t>
      </w:r>
    </w:p>
    <w:tbl>
      <w:tblPr>
        <w:tblW w:w="0" w:type="auto"/>
        <w:jc w:val="center"/>
        <w:tblLook w:val="04A0" w:firstRow="1" w:lastRow="0" w:firstColumn="1" w:lastColumn="0" w:noHBand="0" w:noVBand="1"/>
      </w:tblPr>
      <w:tblGrid>
        <w:gridCol w:w="1691"/>
        <w:gridCol w:w="3294"/>
        <w:gridCol w:w="1689"/>
        <w:gridCol w:w="3294"/>
      </w:tblGrid>
      <w:tr>
        <w:trPr>
          <w:trHeight w:val="1134" w:hRule="atLeast"/>
          <w:jc w:val="center"/>
        </w:trPr>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23900" cy="723900"/>
                  <wp:effectExtent l="0" t="0" r="0" b="0"/>
                  <wp:docPr id="1053" name="图片 165" descr="渤海理工职业学院"/>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图片 165"/>
                          <pic:cNvPicPr/>
                        </pic:nvPicPr>
                        <pic:blipFill>
                          <a:blip r:embed="rId11" cstate="print"/>
                          <a:srcRect l="0" t="0" r="0" b="0"/>
                          <a:stretch/>
                        </pic:blipFill>
                        <pic:spPr>
                          <a:xfrm rot="0">
                            <a:off x="0" y="0"/>
                            <a:ext cx="723900" cy="723900"/>
                          </a:xfrm>
                          <a:prstGeom prst="rect"/>
                          <a:ln>
                            <a:noFill/>
                          </a:ln>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hAnsi="宋体"/>
                <w:color w:val="000000"/>
                <w:sz w:val="24"/>
                <w:szCs w:val="24"/>
              </w:rPr>
              <w:t>渤海理工职业学院</w:t>
            </w:r>
          </w:p>
        </w:tc>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23900" cy="723900"/>
                  <wp:effectExtent l="0" t="0" r="0" b="0"/>
                  <wp:docPr id="1054" name="图片 164" descr="山西金融职业学院"/>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图片 164"/>
                          <pic:cNvPicPr/>
                        </pic:nvPicPr>
                        <pic:blipFill>
                          <a:blip r:embed="rId12" cstate="print"/>
                          <a:srcRect l="0" t="0" r="0" b="0"/>
                          <a:stretch/>
                        </pic:blipFill>
                        <pic:spPr>
                          <a:xfrm rot="0">
                            <a:off x="0" y="0"/>
                            <a:ext cx="723900" cy="723900"/>
                          </a:xfrm>
                          <a:prstGeom prst="rect"/>
                          <a:ln>
                            <a:noFill/>
                          </a:ln>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hAnsi="宋体"/>
                <w:color w:val="000000"/>
                <w:sz w:val="24"/>
                <w:szCs w:val="24"/>
              </w:rPr>
              <w:t>山西金融职业学院</w:t>
            </w:r>
          </w:p>
        </w:tc>
      </w:tr>
      <w:tr>
        <w:tblPrEx/>
        <w:trPr>
          <w:trHeight w:val="1134" w:hRule="atLeast"/>
          <w:jc w:val="center"/>
        </w:trPr>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23900" cy="723900"/>
                  <wp:effectExtent l="0" t="0" r="0" b="0"/>
                  <wp:docPr id="1055" name="图片 163" descr="河北水利电力学院"/>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图片 163"/>
                          <pic:cNvPicPr/>
                        </pic:nvPicPr>
                        <pic:blipFill>
                          <a:blip r:embed="rId13" cstate="print"/>
                          <a:srcRect l="0" t="0" r="0" b="0"/>
                          <a:stretch/>
                        </pic:blipFill>
                        <pic:spPr>
                          <a:xfrm rot="0">
                            <a:off x="0" y="0"/>
                            <a:ext cx="723900" cy="723900"/>
                          </a:xfrm>
                          <a:prstGeom prst="rect"/>
                          <a:ln>
                            <a:noFill/>
                          </a:ln>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hAnsi="宋体"/>
                <w:color w:val="000000"/>
                <w:sz w:val="24"/>
                <w:szCs w:val="24"/>
              </w:rPr>
              <w:t>河北水利电力学院</w:t>
            </w:r>
          </w:p>
        </w:tc>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23900" cy="723900"/>
                  <wp:effectExtent l="0" t="0" r="0" b="0"/>
                  <wp:docPr id="1056" name="图片 162" descr="运城职业技术学院"/>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图片 162"/>
                          <pic:cNvPicPr/>
                        </pic:nvPicPr>
                        <pic:blipFill>
                          <a:blip r:embed="rId14" cstate="print"/>
                          <a:srcRect l="0" t="0" r="0" b="0"/>
                          <a:stretch/>
                        </pic:blipFill>
                        <pic:spPr>
                          <a:xfrm rot="0">
                            <a:off x="0" y="0"/>
                            <a:ext cx="723900" cy="723900"/>
                          </a:xfrm>
                          <a:prstGeom prst="rect"/>
                          <a:ln>
                            <a:noFill/>
                          </a:ln>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hAnsi="宋体"/>
                <w:color w:val="000000"/>
                <w:sz w:val="24"/>
                <w:szCs w:val="24"/>
              </w:rPr>
              <w:t>运城职业技术学院</w:t>
            </w:r>
          </w:p>
        </w:tc>
      </w:tr>
      <w:tr>
        <w:tblPrEx/>
        <w:trPr>
          <w:trHeight w:val="1134" w:hRule="atLeast"/>
          <w:jc w:val="center"/>
        </w:trPr>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23900" cy="704850"/>
                  <wp:effectExtent l="0" t="0" r="0" b="0"/>
                  <wp:docPr id="1057" name="图片 161" descr="邢台职业技术学院"/>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3" name="图片 161"/>
                          <pic:cNvPicPr/>
                        </pic:nvPicPr>
                        <pic:blipFill>
                          <a:blip r:embed="rId15" cstate="print"/>
                          <a:srcRect l="0" t="0" r="0" b="0"/>
                          <a:stretch/>
                        </pic:blipFill>
                        <pic:spPr>
                          <a:xfrm rot="0">
                            <a:off x="0" y="0"/>
                            <a:ext cx="723900" cy="704850"/>
                          </a:xfrm>
                          <a:prstGeom prst="rect"/>
                          <a:ln>
                            <a:noFill/>
                          </a:ln>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hAnsi="宋体"/>
                <w:color w:val="000000"/>
                <w:sz w:val="24"/>
                <w:szCs w:val="24"/>
              </w:rPr>
              <w:t>邢台职业技术学院</w:t>
            </w:r>
          </w:p>
        </w:tc>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23900" cy="723900"/>
                  <wp:effectExtent l="0" t="0" r="0" b="0"/>
                  <wp:docPr id="1058" name="图片 160" descr="河北建材职业技术学院"/>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图片 160"/>
                          <pic:cNvPicPr/>
                        </pic:nvPicPr>
                        <pic:blipFill>
                          <a:blip r:embed="rId16" cstate="print"/>
                          <a:srcRect l="0" t="0" r="0" b="0"/>
                          <a:stretch/>
                        </pic:blipFill>
                        <pic:spPr>
                          <a:xfrm rot="0">
                            <a:off x="0" y="0"/>
                            <a:ext cx="723900" cy="723900"/>
                          </a:xfrm>
                          <a:prstGeom prst="rect"/>
                          <a:ln>
                            <a:noFill/>
                          </a:ln>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hAnsi="宋体"/>
                <w:color w:val="000000"/>
                <w:sz w:val="24"/>
                <w:szCs w:val="24"/>
              </w:rPr>
              <w:t>河北建材职业技术学院</w:t>
            </w:r>
          </w:p>
        </w:tc>
      </w:tr>
      <w:tr>
        <w:tblPrEx/>
        <w:trPr>
          <w:trHeight w:val="1134" w:hRule="atLeast"/>
          <w:jc w:val="center"/>
        </w:trPr>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23900" cy="695325"/>
                  <wp:effectExtent l="0" t="0" r="0" b="9525"/>
                  <wp:docPr id="1059" name="图片 31" descr="山西应用科技学院"/>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5" name="图片 31"/>
                          <pic:cNvPicPr/>
                        </pic:nvPicPr>
                        <pic:blipFill>
                          <a:blip r:embed="rId17" cstate="print"/>
                          <a:srcRect l="0" t="0" r="0" b="0"/>
                          <a:stretch/>
                        </pic:blipFill>
                        <pic:spPr>
                          <a:xfrm rot="0">
                            <a:off x="0" y="0"/>
                            <a:ext cx="723900" cy="695325"/>
                          </a:xfrm>
                          <a:prstGeom prst="rect"/>
                          <a:ln>
                            <a:noFill/>
                          </a:ln>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hAnsi="宋体"/>
                <w:color w:val="000000"/>
                <w:sz w:val="24"/>
                <w:szCs w:val="24"/>
              </w:rPr>
              <w:t>山西应用科技学院</w:t>
            </w:r>
          </w:p>
        </w:tc>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23900" cy="723900"/>
                  <wp:effectExtent l="0" t="0" r="0" b="0"/>
                  <wp:docPr id="1060" name="图片 30" descr="河北化工医药职业技术学院"/>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6" name="图片 30"/>
                          <pic:cNvPicPr/>
                        </pic:nvPicPr>
                        <pic:blipFill>
                          <a:blip r:embed="rId18" cstate="print"/>
                          <a:srcRect l="0" t="0" r="0" b="0"/>
                          <a:stretch/>
                        </pic:blipFill>
                        <pic:spPr>
                          <a:xfrm rot="0">
                            <a:off x="0" y="0"/>
                            <a:ext cx="723900" cy="723900"/>
                          </a:xfrm>
                          <a:prstGeom prst="rect"/>
                          <a:ln>
                            <a:noFill/>
                          </a:ln>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hAnsi="宋体"/>
                <w:color w:val="000000"/>
                <w:sz w:val="24"/>
                <w:szCs w:val="24"/>
              </w:rPr>
              <w:t>河北化工医药职业技术学院</w:t>
            </w:r>
          </w:p>
        </w:tc>
      </w:tr>
      <w:tr>
        <w:tblPrEx/>
        <w:trPr>
          <w:trHeight w:val="1134" w:hRule="atLeast"/>
          <w:jc w:val="center"/>
        </w:trPr>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23900" cy="723900"/>
                  <wp:effectExtent l="0" t="0" r="0" b="0"/>
                  <wp:docPr id="1061" name="图片 29" descr="内蒙古交通职业技术学院"/>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7" name="图片 29"/>
                          <pic:cNvPicPr/>
                        </pic:nvPicPr>
                        <pic:blipFill>
                          <a:blip r:embed="rId19" cstate="print"/>
                          <a:srcRect l="0" t="0" r="0" b="0"/>
                          <a:stretch/>
                        </pic:blipFill>
                        <pic:spPr>
                          <a:xfrm rot="0">
                            <a:off x="0" y="0"/>
                            <a:ext cx="723900" cy="723900"/>
                          </a:xfrm>
                          <a:prstGeom prst="rect"/>
                          <a:ln>
                            <a:noFill/>
                          </a:ln>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hAnsi="宋体"/>
                <w:color w:val="000000"/>
                <w:sz w:val="24"/>
                <w:szCs w:val="24"/>
              </w:rPr>
              <w:t>内蒙古交通职业技术学院</w:t>
            </w:r>
          </w:p>
        </w:tc>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23900" cy="704850"/>
                  <wp:effectExtent l="0" t="0" r="0" b="0"/>
                  <wp:docPr id="1062" name="图片 28" descr="承德石油高等专科学校"/>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8" name="图片 28"/>
                          <pic:cNvPicPr/>
                        </pic:nvPicPr>
                        <pic:blipFill>
                          <a:blip r:embed="rId20" cstate="print"/>
                          <a:srcRect l="0" t="0" r="0" b="0"/>
                          <a:stretch/>
                        </pic:blipFill>
                        <pic:spPr>
                          <a:xfrm rot="0">
                            <a:off x="0" y="0"/>
                            <a:ext cx="723900" cy="704850"/>
                          </a:xfrm>
                          <a:prstGeom prst="rect"/>
                          <a:ln>
                            <a:noFill/>
                          </a:ln>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hAnsi="宋体"/>
                <w:color w:val="000000"/>
                <w:sz w:val="24"/>
                <w:szCs w:val="24"/>
              </w:rPr>
              <w:t>承德石油高等专科学校</w:t>
            </w:r>
          </w:p>
        </w:tc>
      </w:tr>
      <w:tr>
        <w:tblPrEx/>
        <w:trPr>
          <w:trHeight w:val="1134" w:hRule="atLeast"/>
          <w:jc w:val="center"/>
        </w:trPr>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23900" cy="723900"/>
                  <wp:effectExtent l="0" t="0" r="0" b="0"/>
                  <wp:docPr id="1063" name="图片 27" descr="晋中职业技术学院"/>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9" name="图片 27"/>
                          <pic:cNvPicPr/>
                        </pic:nvPicPr>
                        <pic:blipFill>
                          <a:blip r:embed="rId21" cstate="print"/>
                          <a:srcRect l="0" t="0" r="0" b="0"/>
                          <a:stretch/>
                        </pic:blipFill>
                        <pic:spPr>
                          <a:xfrm rot="0">
                            <a:off x="0" y="0"/>
                            <a:ext cx="723900" cy="723900"/>
                          </a:xfrm>
                          <a:prstGeom prst="rect"/>
                          <a:ln>
                            <a:noFill/>
                          </a:ln>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hAnsi="宋体"/>
                <w:color w:val="000000"/>
                <w:sz w:val="24"/>
                <w:szCs w:val="24"/>
              </w:rPr>
              <w:t>晋中职业技术学院</w:t>
            </w:r>
          </w:p>
        </w:tc>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23900" cy="723900"/>
                  <wp:effectExtent l="0" t="0" r="0" b="0"/>
                  <wp:docPr id="1064" name="图片 26" descr="河北旅游职业学院"/>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0" name="图片 26"/>
                          <pic:cNvPicPr/>
                        </pic:nvPicPr>
                        <pic:blipFill>
                          <a:blip r:embed="rId22" cstate="print"/>
                          <a:srcRect l="0" t="0" r="0" b="0"/>
                          <a:stretch/>
                        </pic:blipFill>
                        <pic:spPr>
                          <a:xfrm rot="0">
                            <a:off x="0" y="0"/>
                            <a:ext cx="723900" cy="723900"/>
                          </a:xfrm>
                          <a:prstGeom prst="rect"/>
                          <a:ln>
                            <a:noFill/>
                          </a:ln>
                        </pic:spPr>
                      </pic:pic>
                    </a:graphicData>
                  </a:graphic>
                </wp:inline>
              </w:drawing>
            </w:r>
          </w:p>
        </w:tc>
        <w:tc>
          <w:tcPr>
            <w:tcW w:w="3402" w:type="dxa"/>
            <w:tcBorders/>
            <w:shd w:val="clear" w:color="auto" w:fill="auto"/>
            <w:vAlign w:val="center"/>
          </w:tcPr>
          <w:p>
            <w:pPr>
              <w:pStyle w:val="style0"/>
              <w:widowControl/>
              <w:spacing w:lineRule="atLeast" w:line="270"/>
              <w:jc w:val="left"/>
              <w:rPr>
                <w:rFonts w:ascii="宋体" w:cs="宋体" w:hAnsi="宋体"/>
                <w:color w:val="000000"/>
                <w:kern w:val="0"/>
                <w:sz w:val="24"/>
                <w:szCs w:val="24"/>
              </w:rPr>
            </w:pPr>
            <w:r>
              <w:rPr>
                <w:rFonts w:ascii="宋体" w:hAnsi="宋体"/>
                <w:color w:val="000000"/>
                <w:sz w:val="24"/>
                <w:szCs w:val="24"/>
              </w:rPr>
              <w:t>河北旅游职业学院</w:t>
            </w:r>
          </w:p>
        </w:tc>
      </w:tr>
      <w:tr>
        <w:tblPrEx/>
        <w:trPr>
          <w:trHeight w:val="1134" w:hRule="atLeast"/>
          <w:jc w:val="center"/>
        </w:trPr>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14375" cy="714375"/>
                  <wp:effectExtent l="0" t="0" r="9525" b="9525"/>
                  <wp:docPr id="1065" name="图片 25" descr="河北软件职业技术学院"/>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1" name="图片 25"/>
                          <pic:cNvPicPr/>
                        </pic:nvPicPr>
                        <pic:blipFill>
                          <a:blip r:embed="rId23" cstate="print"/>
                          <a:srcRect l="0" t="0" r="0" b="0"/>
                          <a:stretch/>
                        </pic:blipFill>
                        <pic:spPr>
                          <a:xfrm rot="0">
                            <a:off x="0" y="0"/>
                            <a:ext cx="714375" cy="714375"/>
                          </a:xfrm>
                          <a:prstGeom prst="rect"/>
                          <a:ln>
                            <a:noFill/>
                          </a:ln>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hAnsi="宋体"/>
                <w:color w:val="000000"/>
                <w:sz w:val="24"/>
                <w:szCs w:val="24"/>
              </w:rPr>
              <w:t>河北软件职业技术学院</w:t>
            </w:r>
          </w:p>
        </w:tc>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33425" cy="723900"/>
                  <wp:effectExtent l="0" t="0" r="9525" b="0"/>
                  <wp:docPr id="1066" name="图片 24" descr="廊坊职业技术学院"/>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2" name="图片 24"/>
                          <pic:cNvPicPr/>
                        </pic:nvPicPr>
                        <pic:blipFill>
                          <a:blip r:embed="rId24" cstate="print"/>
                          <a:srcRect l="0" t="0" r="0" b="0"/>
                          <a:stretch/>
                        </pic:blipFill>
                        <pic:spPr>
                          <a:xfrm rot="0">
                            <a:off x="0" y="0"/>
                            <a:ext cx="733425" cy="723900"/>
                          </a:xfrm>
                          <a:prstGeom prst="rect"/>
                          <a:ln>
                            <a:noFill/>
                          </a:ln>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hAnsi="宋体"/>
                <w:color w:val="000000"/>
                <w:sz w:val="24"/>
                <w:szCs w:val="24"/>
              </w:rPr>
              <w:t>廊坊职业技术学院</w:t>
            </w:r>
          </w:p>
        </w:tc>
      </w:tr>
      <w:tr>
        <w:tblPrEx/>
        <w:trPr>
          <w:trHeight w:val="1134" w:hRule="atLeast"/>
          <w:jc w:val="center"/>
        </w:trPr>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23900" cy="695325"/>
                  <wp:effectExtent l="0" t="0" r="0" b="9525"/>
                  <wp:docPr id="1067" name="图片 23" descr="辽宁理工学院"/>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25" cstate="print"/>
                          <a:srcRect l="0" t="0" r="0" b="0"/>
                          <a:stretch/>
                        </pic:blipFill>
                        <pic:spPr>
                          <a:xfrm rot="0">
                            <a:off x="0" y="0"/>
                            <a:ext cx="723900" cy="695325"/>
                          </a:xfrm>
                          <a:prstGeom prst="rect"/>
                          <a:ln>
                            <a:noFill/>
                          </a:ln>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hAnsi="宋体"/>
                <w:color w:val="000000"/>
                <w:sz w:val="24"/>
                <w:szCs w:val="24"/>
              </w:rPr>
              <w:t>辽宁理工学院</w:t>
            </w:r>
          </w:p>
        </w:tc>
        <w:tc>
          <w:tcPr>
            <w:tcW w:w="1701" w:type="dxa"/>
            <w:tcBorders/>
            <w:shd w:val="clear" w:color="auto" w:fill="auto"/>
            <w:vAlign w:val="center"/>
          </w:tcPr>
          <w:p>
            <w:pPr>
              <w:pStyle w:val="style0"/>
              <w:spacing w:lineRule="auto" w:line="360"/>
              <w:jc w:val="right"/>
              <w:rPr>
                <w:rFonts w:ascii="宋体" w:cs="Courier New" w:hAnsi="宋体"/>
                <w:bCs/>
                <w:kern w:val="0"/>
                <w:sz w:val="24"/>
                <w:szCs w:val="24"/>
              </w:rPr>
            </w:pPr>
            <w:r>
              <w:rPr>
                <w:rFonts w:ascii="宋体" w:cs="Courier New" w:hAnsi="宋体"/>
                <w:bCs/>
                <w:noProof/>
                <w:kern w:val="0"/>
                <w:sz w:val="24"/>
                <w:szCs w:val="24"/>
              </w:rPr>
              <w:drawing>
                <wp:inline distL="0" distT="0" distB="0" distR="0">
                  <wp:extent cx="723900" cy="714375"/>
                  <wp:effectExtent l="0" t="0" r="0" b="9525"/>
                  <wp:docPr id="1068" name="图片 22" descr="河北机电职业技术学院"/>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4" name="图片 22"/>
                          <pic:cNvPicPr/>
                        </pic:nvPicPr>
                        <pic:blipFill>
                          <a:blip r:embed="rId26" cstate="print"/>
                          <a:srcRect l="0" t="0" r="0" b="0"/>
                          <a:stretch/>
                        </pic:blipFill>
                        <pic:spPr>
                          <a:xfrm rot="0">
                            <a:off x="0" y="0"/>
                            <a:ext cx="723900" cy="714375"/>
                          </a:xfrm>
                          <a:prstGeom prst="rect"/>
                          <a:ln>
                            <a:noFill/>
                          </a:ln>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cs="Courier New" w:hAnsi="宋体" w:hint="eastAsia"/>
                <w:bCs/>
                <w:kern w:val="0"/>
                <w:sz w:val="24"/>
                <w:szCs w:val="24"/>
              </w:rPr>
              <w:t>河北机电职业技术学院</w:t>
            </w:r>
          </w:p>
        </w:tc>
      </w:tr>
      <w:tr>
        <w:tblPrEx/>
        <w:trPr>
          <w:trHeight w:val="1134" w:hRule="atLeast"/>
          <w:jc w:val="center"/>
        </w:trPr>
        <w:tc>
          <w:tcPr>
            <w:tcW w:w="1701" w:type="dxa"/>
            <w:tcBorders/>
            <w:shd w:val="clear" w:color="auto" w:fill="auto"/>
            <w:vAlign w:val="center"/>
          </w:tcPr>
          <w:p>
            <w:pPr>
              <w:pStyle w:val="style0"/>
              <w:spacing w:lineRule="auto" w:line="360"/>
              <w:jc w:val="right"/>
              <w:rPr>
                <w:rFonts w:ascii="宋体" w:cs="Courier New" w:hAnsi="宋体"/>
                <w:bCs/>
                <w:noProof/>
                <w:kern w:val="0"/>
                <w:sz w:val="24"/>
                <w:szCs w:val="24"/>
              </w:rPr>
            </w:pPr>
            <w:r>
              <w:rPr>
                <w:noProof/>
              </w:rPr>
              <w:drawing>
                <wp:inline distL="0" distT="0" distB="0" distR="0">
                  <wp:extent cx="684000" cy="684000"/>
                  <wp:effectExtent l="0" t="0" r="1905" b="1905"/>
                  <wp:docPr id="1069" name="图片 17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5" name="图片 173"/>
                          <pic:cNvPicPr/>
                        </pic:nvPicPr>
                        <pic:blipFill>
                          <a:blip r:embed="rId27" cstate="print"/>
                          <a:srcRect l="0" t="0" r="0" b="0"/>
                          <a:stretch/>
                        </pic:blipFill>
                        <pic:spPr>
                          <a:xfrm rot="0">
                            <a:off x="0" y="0"/>
                            <a:ext cx="684000" cy="684000"/>
                          </a:xfrm>
                          <a:prstGeom prst="rect"/>
                        </pic:spPr>
                      </pic:pic>
                    </a:graphicData>
                  </a:graphic>
                </wp:inline>
              </w:drawing>
            </w:r>
          </w:p>
        </w:tc>
        <w:tc>
          <w:tcPr>
            <w:tcW w:w="3402" w:type="dxa"/>
            <w:tcBorders/>
            <w:shd w:val="clear" w:color="auto" w:fill="auto"/>
            <w:vAlign w:val="center"/>
          </w:tcPr>
          <w:p>
            <w:pPr>
              <w:pStyle w:val="style0"/>
              <w:spacing w:lineRule="auto" w:line="360"/>
              <w:jc w:val="left"/>
              <w:rPr>
                <w:rFonts w:ascii="宋体" w:hAnsi="宋体"/>
                <w:color w:val="000000"/>
                <w:sz w:val="24"/>
                <w:szCs w:val="24"/>
              </w:rPr>
            </w:pPr>
            <w:r>
              <w:rPr>
                <w:rFonts w:ascii="宋体" w:hAnsi="宋体"/>
                <w:color w:val="000000"/>
                <w:sz w:val="24"/>
                <w:szCs w:val="24"/>
              </w:rPr>
              <w:t>石家庄财经职业学院</w:t>
            </w:r>
          </w:p>
        </w:tc>
        <w:tc>
          <w:tcPr>
            <w:tcW w:w="1701" w:type="dxa"/>
            <w:tcBorders/>
            <w:shd w:val="clear" w:color="auto" w:fill="auto"/>
            <w:vAlign w:val="center"/>
          </w:tcPr>
          <w:p>
            <w:pPr>
              <w:pStyle w:val="style0"/>
              <w:spacing w:lineRule="auto" w:line="360"/>
              <w:jc w:val="right"/>
              <w:rPr>
                <w:rFonts w:ascii="宋体" w:cs="Courier New" w:hAnsi="宋体"/>
                <w:bCs/>
                <w:noProof/>
                <w:kern w:val="0"/>
                <w:sz w:val="24"/>
                <w:szCs w:val="24"/>
              </w:rPr>
            </w:pPr>
            <w:r>
              <w:rPr>
                <w:noProof/>
              </w:rPr>
              <w:drawing>
                <wp:inline distL="0" distT="0" distB="0" distR="0">
                  <wp:extent cx="718748" cy="730726"/>
                  <wp:effectExtent l="0" t="0" r="5715" b="0"/>
                  <wp:docPr id="1070" name="图片 17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6" name="图片 174"/>
                          <pic:cNvPicPr/>
                        </pic:nvPicPr>
                        <pic:blipFill>
                          <a:blip r:embed="rId28" cstate="print"/>
                          <a:srcRect l="0" t="0" r="0" b="0"/>
                          <a:stretch/>
                        </pic:blipFill>
                        <pic:spPr>
                          <a:xfrm rot="0">
                            <a:off x="0" y="0"/>
                            <a:ext cx="718748" cy="730726"/>
                          </a:xfrm>
                          <a:prstGeom prst="rect"/>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cs="Courier New" w:hAnsi="宋体" w:hint="eastAsia"/>
                <w:bCs/>
                <w:kern w:val="0"/>
                <w:sz w:val="24"/>
                <w:szCs w:val="24"/>
              </w:rPr>
              <w:t>河南工业贸易职业学院</w:t>
            </w:r>
          </w:p>
        </w:tc>
      </w:tr>
      <w:tr>
        <w:tblPrEx/>
        <w:trPr>
          <w:trHeight w:val="1134" w:hRule="atLeast"/>
          <w:jc w:val="center"/>
        </w:trPr>
        <w:tc>
          <w:tcPr>
            <w:tcW w:w="1701" w:type="dxa"/>
            <w:tcBorders/>
            <w:shd w:val="clear" w:color="auto" w:fill="auto"/>
            <w:vAlign w:val="center"/>
          </w:tcPr>
          <w:p>
            <w:pPr>
              <w:pStyle w:val="style0"/>
              <w:spacing w:lineRule="auto" w:line="360"/>
              <w:jc w:val="right"/>
              <w:rPr>
                <w:noProof/>
              </w:rPr>
            </w:pPr>
            <w:r>
              <w:rPr>
                <w:noProof/>
              </w:rPr>
              <w:drawing>
                <wp:inline distL="0" distT="0" distB="0" distR="0">
                  <wp:extent cx="762000" cy="714375"/>
                  <wp:effectExtent l="0" t="0" r="0" b="9525"/>
                  <wp:docPr id="1071" name="图片 17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7" name="图片 175"/>
                          <pic:cNvPicPr/>
                        </pic:nvPicPr>
                        <pic:blipFill>
                          <a:blip r:embed="rId29" cstate="print"/>
                          <a:srcRect l="0" t="0" r="0" b="0"/>
                          <a:stretch/>
                        </pic:blipFill>
                        <pic:spPr>
                          <a:xfrm rot="0">
                            <a:off x="0" y="0"/>
                            <a:ext cx="762000" cy="714375"/>
                          </a:xfrm>
                          <a:prstGeom prst="rect"/>
                        </pic:spPr>
                      </pic:pic>
                    </a:graphicData>
                  </a:graphic>
                </wp:inline>
              </w:drawing>
            </w:r>
          </w:p>
        </w:tc>
        <w:tc>
          <w:tcPr>
            <w:tcW w:w="3402" w:type="dxa"/>
            <w:tcBorders/>
            <w:shd w:val="clear" w:color="auto" w:fill="auto"/>
            <w:vAlign w:val="center"/>
          </w:tcPr>
          <w:p>
            <w:pPr>
              <w:pStyle w:val="style0"/>
              <w:spacing w:lineRule="auto" w:line="360"/>
              <w:jc w:val="left"/>
              <w:rPr>
                <w:rFonts w:ascii="宋体" w:hAnsi="宋体"/>
                <w:color w:val="000000"/>
                <w:sz w:val="24"/>
                <w:szCs w:val="24"/>
              </w:rPr>
            </w:pPr>
            <w:r>
              <w:rPr>
                <w:rFonts w:ascii="宋体" w:hAnsi="宋体"/>
                <w:color w:val="000000"/>
                <w:sz w:val="24"/>
                <w:szCs w:val="24"/>
              </w:rPr>
              <w:t>平凉职业技术学院</w:t>
            </w:r>
          </w:p>
        </w:tc>
        <w:tc>
          <w:tcPr>
            <w:tcW w:w="1701" w:type="dxa"/>
            <w:tcBorders/>
            <w:shd w:val="clear" w:color="auto" w:fill="auto"/>
            <w:vAlign w:val="center"/>
          </w:tcPr>
          <w:p>
            <w:pPr>
              <w:pStyle w:val="style0"/>
              <w:spacing w:lineRule="auto" w:line="360"/>
              <w:jc w:val="right"/>
              <w:rPr>
                <w:noProof/>
              </w:rPr>
            </w:pPr>
            <w:r>
              <w:rPr>
                <w:noProof/>
              </w:rPr>
              <w:drawing>
                <wp:inline distL="0" distT="0" distB="0" distR="0">
                  <wp:extent cx="694800" cy="684000"/>
                  <wp:effectExtent l="0" t="0" r="0" b="1905"/>
                  <wp:docPr id="1072" name="图片 17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8" name="图片 176"/>
                          <pic:cNvPicPr/>
                        </pic:nvPicPr>
                        <pic:blipFill>
                          <a:blip r:embed="rId30" cstate="print"/>
                          <a:srcRect l="0" t="0" r="0" b="0"/>
                          <a:stretch/>
                        </pic:blipFill>
                        <pic:spPr>
                          <a:xfrm rot="0">
                            <a:off x="0" y="0"/>
                            <a:ext cx="694800" cy="684000"/>
                          </a:xfrm>
                          <a:prstGeom prst="rect"/>
                        </pic:spPr>
                      </pic:pic>
                    </a:graphicData>
                  </a:graphic>
                </wp:inline>
              </w:drawing>
            </w:r>
          </w:p>
        </w:tc>
        <w:tc>
          <w:tcPr>
            <w:tcW w:w="3402" w:type="dxa"/>
            <w:tcBorders/>
            <w:shd w:val="clear" w:color="auto" w:fill="auto"/>
            <w:vAlign w:val="center"/>
          </w:tcPr>
          <w:p>
            <w:pPr>
              <w:pStyle w:val="style0"/>
              <w:spacing w:lineRule="auto" w:line="360"/>
              <w:jc w:val="left"/>
              <w:rPr>
                <w:rFonts w:ascii="宋体" w:cs="Courier New" w:hAnsi="宋体"/>
                <w:bCs/>
                <w:kern w:val="0"/>
                <w:sz w:val="24"/>
                <w:szCs w:val="24"/>
              </w:rPr>
            </w:pPr>
            <w:r>
              <w:rPr>
                <w:rFonts w:ascii="宋体" w:cs="Courier New" w:hAnsi="宋体" w:hint="eastAsia"/>
                <w:bCs/>
                <w:kern w:val="0"/>
                <w:sz w:val="24"/>
                <w:szCs w:val="24"/>
              </w:rPr>
              <w:t>华北理工大学</w:t>
            </w:r>
          </w:p>
        </w:tc>
      </w:tr>
    </w:tbl>
    <w:p>
      <w:pPr>
        <w:pStyle w:val="style0"/>
        <w:spacing w:lineRule="auto" w:line="360"/>
        <w:rPr>
          <w:rFonts w:ascii="黑体" w:eastAsia="黑体" w:hAnsi="黑体"/>
          <w:color w:val="ff0000"/>
          <w:sz w:val="28"/>
          <w:szCs w:val="28"/>
        </w:rPr>
      </w:pPr>
    </w:p>
    <w:p>
      <w:pPr>
        <w:pStyle w:val="style0"/>
        <w:spacing w:lineRule="auto" w:line="360"/>
        <w:rPr>
          <w:rFonts w:ascii="黑体" w:eastAsia="黑体" w:hAnsi="黑体"/>
          <w:color w:val="ff0000"/>
          <w:sz w:val="28"/>
          <w:szCs w:val="28"/>
        </w:rPr>
      </w:pPr>
      <w:r>
        <w:rPr>
          <w:rFonts w:ascii="黑体" w:eastAsia="黑体" w:hAnsi="黑体"/>
          <w:color w:val="ff0000"/>
          <w:sz w:val="28"/>
          <w:szCs w:val="28"/>
        </w:rPr>
        <w:t>联系方式</w:t>
      </w:r>
    </w:p>
    <w:p>
      <w:pPr>
        <w:pStyle w:val="style0"/>
        <w:spacing w:lineRule="auto" w:line="360"/>
        <w:rPr>
          <w:rFonts w:ascii="宋体" w:hAnsi="宋体"/>
          <w:sz w:val="24"/>
        </w:rPr>
      </w:pPr>
      <w:r>
        <w:rPr>
          <w:rFonts w:ascii="宋体" w:hAnsi="宋体" w:hint="eastAsia"/>
          <w:sz w:val="24"/>
        </w:rPr>
        <w:t>地址：</w:t>
      </w:r>
      <w:r>
        <w:rPr>
          <w:rFonts w:ascii="宋体" w:hAnsi="宋体" w:hint="eastAsia"/>
          <w:sz w:val="24"/>
        </w:rPr>
        <w:t>北京市昌平区北</w:t>
      </w:r>
      <w:r>
        <w:rPr>
          <w:rFonts w:ascii="宋体" w:hAnsi="宋体" w:hint="eastAsia"/>
          <w:sz w:val="24"/>
        </w:rPr>
        <w:t>七家镇七北路</w:t>
      </w:r>
      <w:r>
        <w:rPr>
          <w:rFonts w:ascii="宋体" w:hAnsi="宋体" w:hint="eastAsia"/>
          <w:sz w:val="24"/>
        </w:rPr>
        <w:t>42号TBD云集中心2号楼A座指南针大厦</w:t>
      </w:r>
    </w:p>
    <w:p>
      <w:pPr>
        <w:pStyle w:val="style0"/>
        <w:spacing w:lineRule="auto" w:line="360"/>
        <w:rPr>
          <w:rFonts w:ascii="宋体" w:hAnsi="宋体"/>
          <w:sz w:val="24"/>
        </w:rPr>
      </w:pPr>
      <w:r>
        <w:rPr>
          <w:rFonts w:ascii="宋体" w:hAnsi="宋体" w:hint="eastAsia"/>
          <w:sz w:val="24"/>
          <w:lang w:eastAsia="zh-CN"/>
        </w:rPr>
        <w:t>联系方式</w:t>
      </w:r>
      <w:r>
        <w:rPr>
          <w:rFonts w:ascii="宋体" w:hAnsi="宋体" w:hint="eastAsia"/>
          <w:sz w:val="24"/>
        </w:rPr>
        <w:t xml:space="preserve"> :</w:t>
      </w:r>
      <w:bookmarkStart w:id="1" w:name="_GoBack"/>
      <w:bookmarkEnd w:id="1"/>
      <w:r>
        <w:rPr>
          <w:rFonts w:ascii="宋体" w:hAnsi="宋体" w:hint="eastAsia"/>
          <w:sz w:val="24"/>
          <w:lang w:eastAsia="zh-CN"/>
        </w:rPr>
        <w:t>王刚</w:t>
      </w:r>
      <w:r>
        <w:rPr>
          <w:rFonts w:ascii="宋体" w:hAnsi="宋体" w:hint="eastAsia"/>
          <w:sz w:val="24"/>
        </w:rPr>
        <w:t xml:space="preserve">微信号18201672048  </w:t>
      </w:r>
      <w:r>
        <w:rPr>
          <w:rFonts w:ascii="宋体" w:hAnsi="宋体" w:hint="eastAsia"/>
          <w:sz w:val="24"/>
          <w:lang w:eastAsia="zh-CN"/>
        </w:rPr>
        <w:t>电话：17600035270</w:t>
      </w:r>
    </w:p>
    <w:p>
      <w:pPr>
        <w:pStyle w:val="style0"/>
        <w:spacing w:lineRule="auto" w:line="360"/>
        <w:rPr>
          <w:rFonts w:ascii="宋体" w:hAnsi="宋体"/>
          <w:sz w:val="24"/>
        </w:rPr>
      </w:pPr>
      <w:r>
        <w:rPr>
          <w:rFonts w:ascii="宋体" w:hAnsi="宋体" w:hint="eastAsia"/>
          <w:sz w:val="24"/>
        </w:rPr>
        <w:t>公司官网：</w:t>
      </w:r>
      <w:r>
        <w:rPr/>
        <w:fldChar w:fldCharType="begin"/>
      </w:r>
      <w:r>
        <w:instrText xml:space="preserve"> HYPERLINK "http://www.compass.cn/" </w:instrText>
      </w:r>
      <w:r>
        <w:rPr/>
        <w:fldChar w:fldCharType="separate"/>
      </w:r>
      <w:r>
        <w:rPr>
          <w:rFonts w:ascii="宋体" w:hAnsi="宋体"/>
          <w:sz w:val="24"/>
        </w:rPr>
        <w:t>http://www.compass.cn/</w:t>
      </w:r>
      <w:r>
        <w:rPr/>
        <w:fldChar w:fldCharType="end"/>
      </w:r>
    </w:p>
    <w:p>
      <w:pPr>
        <w:pStyle w:val="style0"/>
        <w:spacing w:lineRule="auto" w:line="360"/>
        <w:jc w:val="left"/>
        <w:rPr>
          <w:rFonts w:ascii="宋体" w:hAnsi="宋体"/>
          <w:sz w:val="24"/>
        </w:rPr>
      </w:pPr>
      <w:r>
        <w:rPr>
          <w:rFonts w:ascii="宋体" w:hAnsi="宋体" w:hint="eastAsia"/>
          <w:sz w:val="24"/>
        </w:rPr>
        <w:t>产品官网：</w:t>
      </w:r>
      <w:r>
        <w:rPr/>
        <w:fldChar w:fldCharType="begin"/>
      </w:r>
      <w:r>
        <w:instrText xml:space="preserve"> HYPERLINK "http://www.znz888.cn/" </w:instrText>
      </w:r>
      <w:r>
        <w:rPr/>
        <w:fldChar w:fldCharType="separate"/>
      </w:r>
      <w:r>
        <w:rPr>
          <w:rFonts w:ascii="宋体" w:hAnsi="宋体"/>
          <w:sz w:val="24"/>
        </w:rPr>
        <w:t>http://www.znz888.cn/</w:t>
      </w:r>
      <w:r>
        <w:rPr/>
        <w:fldChar w:fldCharType="end"/>
      </w:r>
    </w:p>
    <w:p>
      <w:pPr>
        <w:pStyle w:val="style0"/>
        <w:rPr/>
      </w:pPr>
      <w:r>
        <w:rPr>
          <w:noProof/>
        </w:rPr>
        <w:pict>
          <v:shapetype id="_x0000_t202" coordsize="21600,21600" o:spt="202" path="m,l,21600r21600,l21600,xe">
            <v:stroke joinstyle="miter"/>
            <v:path gradientshapeok="t" o:connecttype="rect"/>
          </v:shapetype>
          <v:shape id="1074" type="#_x0000_t202" stroked="f" style="position:absolute;margin-left:1.15pt;margin-top:26.4pt;width:451.65pt;height:382.2pt;z-index:2;mso-position-horizontal-relative:text;mso-position-vertical-relative:text;mso-width-relative:margin;mso-height-relative:margin;mso-wrap-distance-top:3.6pt;mso-wrap-distance-bottom:3.6pt;visibility:visible;mso-wrap-style:none;">
            <v:stroke on="f" joinstyle="miter"/>
            <w10:wrap type="square"/>
            <v:fill/>
            <v:path o:connecttype="rect" gradientshapeok="t"/>
            <v:textbox style="mso-fit-shape-to-text:true;">
              <w:txbxContent>
                <w:p>
                  <w:pPr>
                    <w:pStyle w:val="style0"/>
                    <w:rPr/>
                  </w:pPr>
                  <w:r>
                    <w:rPr>
                      <w:noProof/>
                    </w:rPr>
                    <w:drawing>
                      <wp:inline distL="0" distT="0" distB="0" distR="0">
                        <wp:extent cx="5553075" cy="4629150"/>
                        <wp:effectExtent l="0" t="0" r="9525" b="0"/>
                        <wp:docPr id="2049" name="图片 177" descr="公司地图"/>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9" name="图片 177"/>
                                <pic:cNvPicPr/>
                              </pic:nvPicPr>
                              <pic:blipFill>
                                <a:blip r:embed="rId31" cstate="print"/>
                                <a:srcRect l="0" t="0" r="0" b="0"/>
                                <a:stretch/>
                              </pic:blipFill>
                              <pic:spPr>
                                <a:xfrm rot="0">
                                  <a:off x="0" y="0"/>
                                  <a:ext cx="5553075" cy="4629150"/>
                                </a:xfrm>
                                <a:prstGeom prst="rect"/>
                                <a:ln>
                                  <a:noFill/>
                                </a:ln>
                              </pic:spPr>
                            </pic:pic>
                          </a:graphicData>
                        </a:graphic>
                      </wp:inline>
                    </w:drawing>
                  </w:r>
                </w:p>
              </w:txbxContent>
            </v:textbox>
          </v:shape>
        </w:pict>
      </w:r>
    </w:p>
    <w:p>
      <w:pPr>
        <w:pStyle w:val="style0"/>
        <w:spacing w:lineRule="auto" w:line="360"/>
        <w:rPr>
          <w:rFonts w:ascii="黑体" w:eastAsia="黑体" w:hAnsi="黑体"/>
          <w:color w:val="ff0000"/>
          <w:sz w:val="28"/>
          <w:szCs w:val="28"/>
        </w:rPr>
      </w:pPr>
    </w:p>
    <w:sectPr>
      <w:headerReference w:type="default" r:id="rId32"/>
      <w:pgSz w:w="11906" w:h="16838" w:orient="portrait" w:code="9"/>
      <w:pgMar w:top="1440" w:right="1077" w:bottom="1440" w:left="1077" w:header="794" w:footer="992" w:gutter="0"/>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0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黑体">
    <w:altName w:val="SimHei"/>
    <w:panose1 w:val="02010609060001010101"/>
    <w:charset w:val="86"/>
    <w:family w:val="modern"/>
    <w:pitch w:val="fixed"/>
    <w:sig w:usb0="800002BF" w:usb1="38CF7CFA" w:usb2="00000016" w:usb3="00000000" w:csb0="00040001" w:csb1="00000000"/>
  </w:font>
  <w:font w:name="华文楷体">
    <w:altName w:val="华文楷体"/>
    <w:panose1 w:val="02010600040001010101"/>
    <w:charset w:val="86"/>
    <w:family w:val="auto"/>
    <w:pitch w:val="variable"/>
    <w:sig w:usb0="00000287" w:usb1="080F0000" w:usb2="00000010" w:usb3="00000000" w:csb0="0004009F" w:csb1="00000000"/>
  </w:font>
  <w:font w:name="Courier New">
    <w:altName w:val="Courier New"/>
    <w:panose1 w:val="02070309020002020404"/>
    <w:charset w:val="00"/>
    <w:family w:val="modern"/>
    <w:pitch w:val="fixed"/>
    <w:sig w:usb0="E0002EFF" w:usb1="C0007843" w:usb2="00000009" w:usb3="00000000" w:csb0="000001FF" w:csb1="00000000"/>
  </w:font>
  <w:font w:name="Segoe UI Symbol">
    <w:altName w:val="Segoe UI Symbol"/>
    <w:panose1 w:val="020b0502040002020203"/>
    <w:charset w:val="00"/>
    <w:family w:val="swiss"/>
    <w:pitch w:val="variable"/>
    <w:sig w:usb0="800001E3" w:usb1="1200FFEF" w:usb2="00040000" w:usb3="00000000" w:csb0="00000001" w:csb1="00000000"/>
  </w:font>
  <w:font w:name="MS Mincho">
    <w:altName w:val="MS Gothic"/>
    <w:panose1 w:val="02020609040002080304"/>
    <w:charset w:val="80"/>
    <w:family w:val="roman"/>
    <w:pitch w:val="fixed"/>
    <w:sig w:usb0="00000000" w:usb1="08070000" w:usb2="00000010" w:usb3="00000000" w:csb0="00020000" w:csb1="00000000"/>
  </w:font>
  <w:font w:name="Segoe MDL2 Assets">
    <w:altName w:val="Segoe MDL2 Assets"/>
    <w:panose1 w:val="050a0102010001010101"/>
    <w:charset w:val="00"/>
    <w:family w:val="roman"/>
    <w:pitch w:val="variable"/>
    <w:sig w:usb0="00000003" w:usb1="10000000" w:usb2="00000000" w:usb3="00000000" w:csb0="00000001" w:csb1="00000000"/>
  </w:font>
  <w:font w:name="微软雅黑">
    <w:altName w:val="微软雅黑"/>
    <w:panose1 w:val="020b0503020002020204"/>
    <w:charset w:val="86"/>
    <w:family w:val="swiss"/>
    <w:pitch w:val="variable"/>
    <w:sig w:usb0="80000287" w:usb1="2ACF3C50" w:usb2="00000016" w:usb3="00000000" w:csb0="0004001F" w:csb1="00000000"/>
  </w:font>
  <w:font w:name="Calibri Light">
    <w:altName w:val="Calibri Light"/>
    <w:panose1 w:val="020f0302020002030204"/>
    <w:charset w:val="00"/>
    <w:family w:val="swiss"/>
    <w:pitch w:val="variable"/>
    <w:sig w:usb0="E0002A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sz w:val="24"/>
        <w:szCs w:val="24"/>
      </w:rPr>
    </w:pPr>
    <w:r>
      <w:rPr>
        <w:noProof/>
        <w:sz w:val="24"/>
        <w:szCs w:val="24"/>
      </w:rPr>
      <w:pict>
        <v:shape id="4098" type="#_x0000_t202" stroked="f" style="position:absolute;margin-left:0.15pt;margin-top:-7.45pt;width:89.25pt;height:51.0pt;z-index:3;mso-position-horizontal-relative:text;mso-position-vertical-relative:text;mso-width-relative:margin;mso-height-relative:margin;mso-wrap-distance-left:0.0pt;mso-wrap-distance-right:0.0pt;visibility:visible;">
          <v:stroke on="f" joinstyle="miter"/>
          <v:fill/>
          <v:path o:connecttype="rect" gradientshapeok="t"/>
          <v:textbox>
            <w:txbxContent>
              <w:p>
                <w:pPr>
                  <w:pStyle w:val="style0"/>
                  <w:rPr/>
                </w:pPr>
                <w:r>
                  <w:rPr>
                    <w:noProof/>
                  </w:rPr>
                  <w:drawing>
                    <wp:inline distL="0" distT="0" distB="0" distR="0">
                      <wp:extent cx="894080" cy="361656"/>
                      <wp:effectExtent l="0" t="0" r="1270" b="635"/>
                      <wp:docPr id="3073" name="图片 2" descr="logo-指南针"/>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0" name="图片 2"/>
                              <pic:cNvPicPr/>
                            </pic:nvPicPr>
                            <pic:blipFill>
                              <a:blip r:embed="rId1" cstate="print"/>
                              <a:srcRect l="0" t="0" r="0" b="0"/>
                              <a:stretch/>
                            </pic:blipFill>
                            <pic:spPr>
                              <a:xfrm rot="0">
                                <a:off x="0" y="0"/>
                                <a:ext cx="894080" cy="361656"/>
                              </a:xfrm>
                              <a:prstGeom prst="rect"/>
                              <a:ln>
                                <a:noFill/>
                              </a:ln>
                            </pic:spPr>
                          </pic:pic>
                        </a:graphicData>
                      </a:graphic>
                    </wp:inline>
                  </w:drawing>
                </w:r>
              </w:p>
            </w:txbxContent>
          </v:textbox>
        </v:shape>
      </w:pict>
    </w:r>
    <w:r>
      <w:rPr>
        <w:noProof/>
        <w:sz w:val="24"/>
        <w:szCs w:val="24"/>
      </w:rPr>
      <w:pict>
        <v:group id="4099" filled="f" stroked="f" style="position:absolute;margin-left:407.4pt;margin-top:-30.25pt;width:133.9pt;height:80.65pt;z-index:2;mso-position-horizontal-relative:text;mso-position-vertical-relative:text;mso-width-relative:page;mso-height-relative:page;mso-wrap-distance-left:0.0pt;mso-wrap-distance-right:0.0pt;visibility:visible;" coordsize="17007,10241">
          <v:rect id="4100" fillcolor="white" stroked="f" style="position:absolute;left:0;top:0;width:17007;height:10241;z-index:3;mso-position-horizontal-relative:text;mso-position-vertical-relative:text;mso-width-relative:page;mso-height-relative:page;visibility:visible;">
            <v:stroke on="f" weight="1.0pt"/>
            <v:fill opacity="0%"/>
          </v:rect>
          <v:shape id="4101" coordsize="1462822,1014481" path="m0,0l1462822,0l1462822,1014481l638269,407899,0,0xe" fillcolor="#5b9bd5" stroked="f" style="position:absolute;left:0;top:0;width:14630;height:10149;z-index:4;mso-position-horizontal-relative:text;mso-position-vertical-relative:text;mso-width-relative:page;mso-height-relative:page;visibility:visible;">
            <v:stroke on="f" joinstyle="miter" weight="1.0pt"/>
            <v:fill/>
            <v:path textboxrect="0,0,1462822,1014481" o:connecttype="custom" o:connectlocs="0,0;1463040,0;1463040,1014984;638364,408101;0,0" o:connectangles="0.0,0.0,0.0,0.0,0.0" arrowok="t"/>
          </v:shape>
          <v:rect id="4102" stroked="t" style="position:absolute;left:0;top:0;width:14721;height:10241;z-index:5;mso-position-horizontal-relative:text;mso-position-vertical-relative:text;mso-width-relative:page;mso-height-relative:page;visibility:visible;">
            <v:stroke color="white" weight="1.0pt"/>
            <v:fill rotate="true" alignshape="true" r:id="rId2" recolor="true" origin="," aspect="ignore" position="," type="frame" o:title=""/>
          </v:rect>
          <v:fill/>
        </v:group>
      </w:pict>
    </w:r>
    <w:r>
      <w:rPr>
        <w:sz w:val="24"/>
        <w:szCs w:val="24"/>
      </w:rPr>
      <w:t>北京指南针科技发展股份有限公司（股票代码</w:t>
    </w:r>
    <w:r>
      <w:rPr>
        <w:rFonts w:hint="eastAsia"/>
        <w:sz w:val="24"/>
        <w:szCs w:val="24"/>
      </w:rPr>
      <w:t>3</w:t>
    </w:r>
    <w:r>
      <w:rPr>
        <w:sz w:val="24"/>
        <w:szCs w:val="24"/>
      </w:rPr>
      <w:t>00803</w:t>
    </w:r>
    <w:r>
      <w:rPr>
        <w:sz w:val="24"/>
        <w:szCs w:val="24"/>
      </w:rPr>
      <w:t>）</w:t>
    </w:r>
  </w:p>
  <w:p>
    <w:pPr>
      <w:pStyle w:val="style31"/>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4"/>
    <w:lvl w:ilvl="0">
      <w:start w:val="1"/>
      <w:numFmt w:val="bullet"/>
      <w:lvlText w:val=""/>
      <w:lvlJc w:val="left"/>
      <w:pPr>
        <w:ind w:left="1126" w:hanging="420"/>
      </w:pPr>
      <w:rPr>
        <w:rFonts w:ascii="Wingdings" w:hAnsi="Wingdings" w:hint="default"/>
      </w:rPr>
    </w:lvl>
    <w:lvl w:ilvl="1">
      <w:start w:val="1"/>
      <w:numFmt w:val="bullet"/>
      <w:lvlText w:val=""/>
      <w:lvlJc w:val="left"/>
      <w:pPr>
        <w:ind w:left="1546" w:hanging="420"/>
      </w:pPr>
      <w:rPr>
        <w:rFonts w:ascii="Wingdings" w:hAnsi="Wingdings" w:hint="default"/>
      </w:rPr>
    </w:lvl>
    <w:lvl w:ilvl="2">
      <w:start w:val="1"/>
      <w:numFmt w:val="bullet"/>
      <w:lvlText w:val=""/>
      <w:lvlJc w:val="left"/>
      <w:pPr>
        <w:ind w:left="1966" w:hanging="420"/>
      </w:pPr>
      <w:rPr>
        <w:rFonts w:ascii="Wingdings" w:hAnsi="Wingdings" w:hint="default"/>
      </w:rPr>
    </w:lvl>
    <w:lvl w:ilvl="3">
      <w:start w:val="1"/>
      <w:numFmt w:val="bullet"/>
      <w:lvlText w:val=""/>
      <w:lvlJc w:val="left"/>
      <w:pPr>
        <w:ind w:left="2386" w:hanging="420"/>
      </w:pPr>
      <w:rPr>
        <w:rFonts w:ascii="Wingdings" w:hAnsi="Wingdings" w:hint="default"/>
      </w:rPr>
    </w:lvl>
    <w:lvl w:ilvl="4">
      <w:start w:val="1"/>
      <w:numFmt w:val="bullet"/>
      <w:lvlText w:val=""/>
      <w:lvlJc w:val="left"/>
      <w:pPr>
        <w:ind w:left="2806" w:hanging="420"/>
      </w:pPr>
      <w:rPr>
        <w:rFonts w:ascii="Wingdings" w:hAnsi="Wingdings" w:hint="default"/>
      </w:rPr>
    </w:lvl>
    <w:lvl w:ilvl="5">
      <w:start w:val="1"/>
      <w:numFmt w:val="bullet"/>
      <w:lvlText w:val=""/>
      <w:lvlJc w:val="left"/>
      <w:pPr>
        <w:ind w:left="3226" w:hanging="420"/>
      </w:pPr>
      <w:rPr>
        <w:rFonts w:ascii="Wingdings" w:hAnsi="Wingdings" w:hint="default"/>
      </w:rPr>
    </w:lvl>
    <w:lvl w:ilvl="6">
      <w:start w:val="1"/>
      <w:numFmt w:val="bullet"/>
      <w:lvlText w:val=""/>
      <w:lvlJc w:val="left"/>
      <w:pPr>
        <w:ind w:left="3646" w:hanging="420"/>
      </w:pPr>
      <w:rPr>
        <w:rFonts w:ascii="Wingdings" w:hAnsi="Wingdings" w:hint="default"/>
      </w:rPr>
    </w:lvl>
    <w:lvl w:ilvl="7">
      <w:start w:val="1"/>
      <w:numFmt w:val="bullet"/>
      <w:lvlText w:val=""/>
      <w:lvlJc w:val="left"/>
      <w:pPr>
        <w:ind w:left="4066" w:hanging="420"/>
      </w:pPr>
      <w:rPr>
        <w:rFonts w:ascii="Wingdings" w:hAnsi="Wingdings" w:hint="default"/>
      </w:rPr>
    </w:lvl>
    <w:lvl w:ilvl="8">
      <w:start w:val="1"/>
      <w:numFmt w:val="bullet"/>
      <w:lvlText w:val=""/>
      <w:lvlJc w:val="left"/>
      <w:pPr>
        <w:ind w:left="4486" w:hanging="420"/>
      </w:pPr>
      <w:rPr>
        <w:rFonts w:ascii="Wingdings" w:hAnsi="Wingdings" w:hint="default"/>
      </w:rPr>
    </w:lvl>
  </w:abstractNum>
  <w:abstractNum w:abstractNumId="1">
    <w:nsid w:val="00000001"/>
    <w:multiLevelType w:val="hybridMultilevel"/>
    <w:tmpl w:val="616A78C8"/>
    <w:lvl w:ilvl="0" w:tplc="15827B66">
      <w:start w:val="1"/>
      <w:numFmt w:val="japaneseCounting"/>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kern w:val="2"/>
        <w:sz w:val="21"/>
        <w:szCs w:val="22"/>
        <w:lang w:val="en-US" w:bidi="ar-SA" w:eastAsia="zh-CN"/>
      </w:rPr>
    </w:rPrDefault>
    <w:pPrDefault>
      <w:pPr/>
    </w:pPrDefault>
  </w:docDefaults>
  <w:style w:type="paragraph" w:default="1" w:styleId="style0">
    <w:name w:val="Normal"/>
    <w:next w:val="style0"/>
    <w:qFormat/>
    <w:pPr>
      <w:widowControl w:val="false"/>
      <w:jc w:val="both"/>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firstLine="420" w:firstLineChars="200"/>
    </w:pPr>
    <w:rPr/>
  </w:style>
  <w:style w:type="paragraph" w:styleId="style31">
    <w:name w:val="header"/>
    <w:basedOn w:val="style0"/>
    <w:next w:val="style31"/>
    <w:link w:val="style4097"/>
    <w:uiPriority w:val="99"/>
    <w:pPr>
      <w:pBdr>
        <w:bottom w:val="single" w:sz="6" w:space="1" w:color="auto"/>
      </w:pBdr>
      <w:tabs>
        <w:tab w:val="center" w:leader="none" w:pos="4153"/>
        <w:tab w:val="right" w:leader="none" w:pos="8306"/>
      </w:tabs>
      <w:snapToGrid w:val="false"/>
      <w:jc w:val="center"/>
    </w:pPr>
    <w:rPr>
      <w:sz w:val="18"/>
      <w:szCs w:val="18"/>
    </w:rPr>
  </w:style>
  <w:style w:type="character" w:customStyle="1" w:styleId="style4097">
    <w:name w:val="页眉 Char"/>
    <w:basedOn w:val="style65"/>
    <w:next w:val="style4097"/>
    <w:link w:val="style31"/>
    <w:uiPriority w:val="99"/>
    <w:rPr>
      <w:sz w:val="18"/>
      <w:szCs w:val="18"/>
    </w:rPr>
  </w:style>
  <w:style w:type="paragraph" w:styleId="style32">
    <w:name w:val="footer"/>
    <w:basedOn w:val="style0"/>
    <w:next w:val="style32"/>
    <w:link w:val="style4098"/>
    <w:uiPriority w:val="99"/>
    <w:pPr>
      <w:tabs>
        <w:tab w:val="center" w:leader="none" w:pos="4153"/>
        <w:tab w:val="right" w:leader="none" w:pos="8306"/>
      </w:tabs>
      <w:snapToGrid w:val="false"/>
      <w:jc w:val="left"/>
    </w:pPr>
    <w:rPr>
      <w:sz w:val="18"/>
      <w:szCs w:val="18"/>
    </w:rPr>
  </w:style>
  <w:style w:type="character" w:customStyle="1" w:styleId="style4098">
    <w:name w:val="页脚 Char"/>
    <w:basedOn w:val="style65"/>
    <w:next w:val="style4098"/>
    <w:link w:val="style32"/>
    <w:uiPriority w:val="99"/>
    <w:rPr>
      <w:sz w:val="18"/>
      <w:szCs w:val="18"/>
    </w:rPr>
  </w:style>
  <w:style w:type="paragraph" w:customStyle="1" w:styleId="style4099">
    <w:name w:val="honor_list"/>
    <w:basedOn w:val="style0"/>
    <w:next w:val="style4099"/>
    <w:pPr>
      <w:widowControl/>
      <w:spacing w:before="100" w:beforeAutospacing="true" w:after="100" w:afterAutospacing="true"/>
      <w:jc w:val="left"/>
    </w:pPr>
    <w:rPr>
      <w:rFonts w:ascii="宋体" w:cs="宋体" w:eastAsia="宋体" w:hAnsi="宋体"/>
      <w:kern w:val="0"/>
      <w:sz w:val="24"/>
      <w:szCs w:val="24"/>
    </w:rPr>
  </w:style>
  <w:style w:type="character" w:customStyle="1" w:styleId="style4100">
    <w:name w:val="无间隔 Char"/>
    <w:next w:val="style4100"/>
    <w:link w:val="style157"/>
    <w:rPr>
      <w:sz w:val="22"/>
    </w:rPr>
  </w:style>
  <w:style w:type="paragraph" w:styleId="style157">
    <w:name w:val="No Spacing"/>
    <w:next w:val="style157"/>
    <w:link w:val="style4100"/>
    <w:qFormat/>
    <w:pPr/>
    <w:rPr>
      <w:sz w:val="22"/>
    </w:rPr>
  </w:style>
  <w:style w:type="table" w:styleId="style154">
    <w:name w:val="Table Grid"/>
    <w:basedOn w:val="style105"/>
    <w:next w:val="style154"/>
    <w:uiPriority w:val="3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53">
    <w:name w:val="Balloon Text"/>
    <w:basedOn w:val="style0"/>
    <w:next w:val="style153"/>
    <w:link w:val="style4101"/>
    <w:uiPriority w:val="99"/>
    <w:pPr/>
    <w:rPr>
      <w:sz w:val="18"/>
      <w:szCs w:val="18"/>
    </w:rPr>
  </w:style>
  <w:style w:type="character" w:customStyle="1" w:styleId="style4101">
    <w:name w:val="批注框文本 Char"/>
    <w:basedOn w:val="style65"/>
    <w:next w:val="style4101"/>
    <w:link w:val="style153"/>
    <w:uiPriority w:val="99"/>
    <w:rPr>
      <w:sz w:val="18"/>
      <w:szCs w:val="18"/>
    </w:rPr>
  </w:style>
</w:styles>
</file>

<file path=word/_rels/document.xml.rels><?xml version="1.0" encoding="UTF-8"?>
<Relationships xmlns="http://schemas.openxmlformats.org/package/2006/relationships"><Relationship Id="rId20" Type="http://schemas.openxmlformats.org/officeDocument/2006/relationships/image" Target="media/image17.jpeg"/><Relationship Id="rId22" Type="http://schemas.openxmlformats.org/officeDocument/2006/relationships/image" Target="media/image19.jpeg"/><Relationship Id="rId21" Type="http://schemas.openxmlformats.org/officeDocument/2006/relationships/image" Target="media/image18.jpeg"/><Relationship Id="rId24" Type="http://schemas.openxmlformats.org/officeDocument/2006/relationships/image" Target="media/image21.jpeg"/><Relationship Id="rId23" Type="http://schemas.openxmlformats.org/officeDocument/2006/relationships/image" Target="media/image20.jpeg"/><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9" Type="http://schemas.openxmlformats.org/officeDocument/2006/relationships/image" Target="media/image8.jpeg"/><Relationship Id="rId26" Type="http://schemas.openxmlformats.org/officeDocument/2006/relationships/image" Target="media/image23.jpeg"/><Relationship Id="rId25" Type="http://schemas.openxmlformats.org/officeDocument/2006/relationships/image" Target="media/image22.jpeg"/><Relationship Id="rId28" Type="http://schemas.openxmlformats.org/officeDocument/2006/relationships/image" Target="media/image5.png"/><Relationship Id="rId27" Type="http://schemas.openxmlformats.org/officeDocument/2006/relationships/image" Target="media/image4.png"/><Relationship Id="rId5" Type="http://schemas.openxmlformats.org/officeDocument/2006/relationships/image" Target="media/image4.jpeg"/><Relationship Id="rId6" Type="http://schemas.openxmlformats.org/officeDocument/2006/relationships/image" Target="media/image5.jpeg"/><Relationship Id="rId29" Type="http://schemas.openxmlformats.org/officeDocument/2006/relationships/image" Target="media/image6.png"/><Relationship Id="rId7" Type="http://schemas.openxmlformats.org/officeDocument/2006/relationships/image" Target="media/image6.jpeg"/><Relationship Id="rId8" Type="http://schemas.openxmlformats.org/officeDocument/2006/relationships/image" Target="media/image7.jpeg"/><Relationship Id="rId31" Type="http://schemas.openxmlformats.org/officeDocument/2006/relationships/image" Target="media/image24.jpeg"/><Relationship Id="rId30" Type="http://schemas.openxmlformats.org/officeDocument/2006/relationships/image" Target="media/image7.png"/><Relationship Id="rId11" Type="http://schemas.openxmlformats.org/officeDocument/2006/relationships/image" Target="media/image10.jpeg"/><Relationship Id="rId33" Type="http://schemas.openxmlformats.org/officeDocument/2006/relationships/styles" Target="styles.xml"/><Relationship Id="rId10" Type="http://schemas.openxmlformats.org/officeDocument/2006/relationships/image" Target="media/image9.jpeg"/><Relationship Id="rId32" Type="http://schemas.openxmlformats.org/officeDocument/2006/relationships/header" Target="header1.xml"/><Relationship Id="rId13" Type="http://schemas.openxmlformats.org/officeDocument/2006/relationships/image" Target="media/image12.jpeg"/><Relationship Id="rId35" Type="http://schemas.openxmlformats.org/officeDocument/2006/relationships/settings" Target="settings.xml"/><Relationship Id="rId12" Type="http://schemas.openxmlformats.org/officeDocument/2006/relationships/image" Target="media/image11.jpeg"/><Relationship Id="rId34" Type="http://schemas.openxmlformats.org/officeDocument/2006/relationships/fontTable" Target="fontTable.xml"/><Relationship Id="rId15" Type="http://schemas.openxmlformats.org/officeDocument/2006/relationships/image" Target="media/image2.png"/><Relationship Id="rId37" Type="http://schemas.openxmlformats.org/officeDocument/2006/relationships/customXml" Target="../customXml/item1.xml"/><Relationship Id="rId14" Type="http://schemas.openxmlformats.org/officeDocument/2006/relationships/image" Target="media/image13.jpeg"/><Relationship Id="rId36" Type="http://schemas.openxmlformats.org/officeDocument/2006/relationships/theme" Target="theme/theme1.xml"/><Relationship Id="rId17" Type="http://schemas.openxmlformats.org/officeDocument/2006/relationships/image" Target="media/image3.png"/><Relationship Id="rId16" Type="http://schemas.openxmlformats.org/officeDocument/2006/relationships/image" Target="media/image14.jpeg"/><Relationship Id="rId19" Type="http://schemas.openxmlformats.org/officeDocument/2006/relationships/image" Target="media/image16.jpeg"/><Relationship Id="rId18" Type="http://schemas.openxmlformats.org/officeDocument/2006/relationships/image" Target="media/image15.jpeg"/></Relationships>
</file>

<file path=word/_rels/header1.xml.rels><?xml version="1.0" encoding="UTF-8"?>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5F12-1995-4A09-A2D4-0A51C8505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Words>3513</Words>
  <Pages>9</Pages>
  <Characters>3759</Characters>
  <Application>WPS Office</Application>
  <DocSecurity>0</DocSecurity>
  <Paragraphs>220</Paragraphs>
  <ScaleCrop>false</ScaleCrop>
  <LinksUpToDate>false</LinksUpToDate>
  <CharactersWithSpaces>3764</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2021-03-08T02:10:00Z</dcterms:created>
  <dc:creator>Microsoft 帐户</dc:creator>
  <lastModifiedBy>ELS-AN00</lastModifiedBy>
  <lastPrinted>2020-10-28T12:27:00Z</lastPrinted>
  <dcterms:modified xsi:type="dcterms:W3CDTF">2021-08-08T11:37:50Z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f62f759fee9846f49e58f20dfbfd8463</vt:lpwstr>
  </property>
</Properties>
</file>